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201" w:rsidRPr="0070168D" w:rsidRDefault="00EE158B">
      <w:pPr>
        <w:pStyle w:val="3GPPHeader"/>
        <w:spacing w:after="100" w:line="264" w:lineRule="auto"/>
        <w:rPr>
          <w:rFonts w:eastAsia="宋体" w:cs="Arial"/>
          <w:i/>
          <w:szCs w:val="24"/>
          <w:lang w:eastAsia="zh-CN"/>
        </w:rPr>
      </w:pPr>
      <w:r>
        <w:rPr>
          <w:rFonts w:cs="Arial"/>
          <w:szCs w:val="24"/>
          <w:lang w:eastAsia="ja-JP"/>
        </w:rPr>
        <w:t>3GPP TSG-RAN WG2 Meeting #</w:t>
      </w:r>
      <w:r w:rsidR="00634264">
        <w:rPr>
          <w:rFonts w:cs="Arial"/>
          <w:szCs w:val="24"/>
          <w:lang w:eastAsia="ja-JP"/>
        </w:rPr>
        <w:t>13</w:t>
      </w:r>
      <w:r w:rsidR="00A33974">
        <w:rPr>
          <w:rFonts w:cs="Arial"/>
          <w:szCs w:val="24"/>
          <w:lang w:eastAsia="ja-JP"/>
        </w:rPr>
        <w:t>3</w:t>
      </w:r>
      <w:r w:rsidR="00D41256">
        <w:rPr>
          <w:rFonts w:cs="Arial"/>
          <w:szCs w:val="24"/>
          <w:lang w:eastAsia="zh-CN"/>
        </w:rPr>
        <w:t xml:space="preserve">                                    </w:t>
      </w:r>
      <w:r w:rsidR="00634264">
        <w:rPr>
          <w:rFonts w:cs="Arial"/>
          <w:szCs w:val="24"/>
          <w:lang w:eastAsia="zh-CN"/>
        </w:rPr>
        <w:t xml:space="preserve">   </w:t>
      </w:r>
      <w:r w:rsidR="00D41256">
        <w:rPr>
          <w:rFonts w:cs="Arial"/>
          <w:szCs w:val="24"/>
          <w:lang w:eastAsia="zh-CN"/>
        </w:rPr>
        <w:t xml:space="preserve"> </w:t>
      </w:r>
      <w:r w:rsidR="0070168D" w:rsidRPr="0070168D">
        <w:rPr>
          <w:i/>
        </w:rPr>
        <w:t>R2-2600419</w:t>
      </w:r>
    </w:p>
    <w:p w:rsidR="00356201" w:rsidRDefault="00A33974" w:rsidP="00F4798D">
      <w:pPr>
        <w:pStyle w:val="3GPPHeader"/>
        <w:spacing w:after="300"/>
        <w:rPr>
          <w:rFonts w:cs="Arial"/>
          <w:szCs w:val="24"/>
          <w:lang w:eastAsia="ja-JP" w:bidi="ar"/>
        </w:rPr>
      </w:pPr>
      <w:r w:rsidRPr="00800CE0">
        <w:rPr>
          <w:noProof/>
        </w:rPr>
        <w:t>Goteborg, Sweden</w:t>
      </w:r>
      <w:r>
        <w:rPr>
          <w:rFonts w:eastAsia="等线" w:hint="eastAsia"/>
          <w:noProof/>
          <w:lang w:eastAsia="zh-CN"/>
        </w:rPr>
        <w:t>,</w:t>
      </w:r>
      <w:r>
        <w:rPr>
          <w:noProof/>
        </w:rPr>
        <w:t xml:space="preserve"> 9</w:t>
      </w:r>
      <w:r w:rsidRPr="006244F3">
        <w:rPr>
          <w:noProof/>
          <w:vertAlign w:val="superscript"/>
        </w:rPr>
        <w:t>th</w:t>
      </w:r>
      <w:r w:rsidRPr="006244F3">
        <w:rPr>
          <w:noProof/>
        </w:rPr>
        <w:t xml:space="preserve"> – </w:t>
      </w:r>
      <w:r>
        <w:rPr>
          <w:noProof/>
        </w:rPr>
        <w:t>13</w:t>
      </w:r>
      <w:r>
        <w:rPr>
          <w:noProof/>
          <w:vertAlign w:val="superscript"/>
        </w:rPr>
        <w:t>th</w:t>
      </w:r>
      <w:r w:rsidRPr="00AD7914">
        <w:rPr>
          <w:noProof/>
        </w:rPr>
        <w:t xml:space="preserve"> </w:t>
      </w:r>
      <w:r>
        <w:rPr>
          <w:noProof/>
        </w:rPr>
        <w:t>February</w:t>
      </w:r>
      <w:r w:rsidRPr="006244F3">
        <w:rPr>
          <w:noProof/>
        </w:rPr>
        <w:t>, 202</w:t>
      </w:r>
      <w:r>
        <w:rPr>
          <w:noProof/>
        </w:rPr>
        <w:t>6</w:t>
      </w:r>
    </w:p>
    <w:p w:rsidR="00356201" w:rsidRDefault="00EE158B">
      <w:pPr>
        <w:pStyle w:val="3GPPHeader"/>
        <w:spacing w:before="100" w:after="100" w:line="264" w:lineRule="auto"/>
        <w:rPr>
          <w:rFonts w:eastAsia="宋体" w:cs="Arial"/>
          <w:szCs w:val="24"/>
          <w:lang w:eastAsia="zh-CN"/>
        </w:rPr>
      </w:pPr>
      <w:r>
        <w:rPr>
          <w:rFonts w:cs="Arial"/>
          <w:szCs w:val="24"/>
        </w:rPr>
        <w:t>Source:</w:t>
      </w:r>
      <w:r>
        <w:rPr>
          <w:rFonts w:cs="Arial"/>
          <w:szCs w:val="24"/>
        </w:rPr>
        <w:tab/>
        <w:t>ZTE Corporation, Sanechips</w:t>
      </w:r>
    </w:p>
    <w:p w:rsidR="00356201" w:rsidRDefault="00EE158B">
      <w:pPr>
        <w:pStyle w:val="3GPPHeader"/>
        <w:spacing w:before="100" w:after="100" w:line="264" w:lineRule="auto"/>
        <w:rPr>
          <w:rFonts w:cs="Arial"/>
          <w:szCs w:val="24"/>
        </w:rPr>
      </w:pPr>
      <w:r>
        <w:rPr>
          <w:rFonts w:cs="Arial"/>
          <w:szCs w:val="24"/>
        </w:rPr>
        <w:t>Title:</w:t>
      </w:r>
      <w:r>
        <w:rPr>
          <w:rFonts w:cs="Arial"/>
          <w:szCs w:val="24"/>
        </w:rPr>
        <w:tab/>
      </w:r>
      <w:r w:rsidR="00A33974" w:rsidRPr="00A33974">
        <w:t>MAC remaining issues for R19 IoT NTN</w:t>
      </w:r>
    </w:p>
    <w:p w:rsidR="00356201" w:rsidRDefault="00EE158B">
      <w:pPr>
        <w:pStyle w:val="3GPPHeader"/>
        <w:spacing w:before="100" w:after="100" w:line="264" w:lineRule="auto"/>
        <w:rPr>
          <w:rFonts w:cs="Arial"/>
          <w:szCs w:val="24"/>
        </w:rPr>
      </w:pPr>
      <w:r>
        <w:rPr>
          <w:rFonts w:cs="Arial"/>
          <w:szCs w:val="24"/>
        </w:rPr>
        <w:t>Agenda Item:</w:t>
      </w:r>
      <w:r>
        <w:rPr>
          <w:rFonts w:cs="Arial"/>
          <w:szCs w:val="24"/>
        </w:rPr>
        <w:tab/>
        <w:t>8.9.3</w:t>
      </w:r>
    </w:p>
    <w:p w:rsidR="00356201" w:rsidRDefault="00EE158B">
      <w:pPr>
        <w:pStyle w:val="3GPPHeader"/>
        <w:spacing w:before="100" w:after="100" w:line="264" w:lineRule="auto"/>
        <w:rPr>
          <w:rFonts w:cs="Arial"/>
          <w:szCs w:val="24"/>
        </w:rPr>
      </w:pPr>
      <w:r>
        <w:rPr>
          <w:rFonts w:cs="Arial"/>
          <w:szCs w:val="24"/>
        </w:rPr>
        <w:t>Document for:</w:t>
      </w:r>
      <w:r>
        <w:rPr>
          <w:rFonts w:cs="Arial"/>
          <w:szCs w:val="24"/>
        </w:rPr>
        <w:tab/>
        <w:t>Discussion and Decision</w:t>
      </w:r>
    </w:p>
    <w:p w:rsidR="00356201" w:rsidRDefault="00EE158B">
      <w:pPr>
        <w:pStyle w:val="1"/>
        <w:jc w:val="both"/>
        <w:rPr>
          <w:rFonts w:cs="Arial"/>
          <w:b/>
          <w:bCs/>
          <w:lang w:val="en-US"/>
        </w:rPr>
      </w:pPr>
      <w:r>
        <w:rPr>
          <w:rFonts w:cs="Arial"/>
          <w:b/>
          <w:bCs/>
          <w:lang w:val="en-US"/>
        </w:rPr>
        <w:t>Introduction</w:t>
      </w:r>
    </w:p>
    <w:p w:rsidR="00291617" w:rsidRDefault="00291617" w:rsidP="00291617">
      <w:pPr>
        <w:snapToGrid w:val="0"/>
        <w:spacing w:before="60" w:after="100" w:line="264" w:lineRule="auto"/>
        <w:rPr>
          <w:szCs w:val="21"/>
        </w:rPr>
      </w:pPr>
      <w:r>
        <w:rPr>
          <w:szCs w:val="21"/>
        </w:rPr>
        <w:t xml:space="preserve">In this contribution, we </w:t>
      </w:r>
      <w:r w:rsidR="00A33974">
        <w:rPr>
          <w:szCs w:val="21"/>
        </w:rPr>
        <w:t>further discuss</w:t>
      </w:r>
      <w:r w:rsidR="00914A7D">
        <w:rPr>
          <w:szCs w:val="21"/>
        </w:rPr>
        <w:t xml:space="preserve"> </w:t>
      </w:r>
      <w:r>
        <w:rPr>
          <w:szCs w:val="21"/>
        </w:rPr>
        <w:t xml:space="preserve">the </w:t>
      </w:r>
      <w:r w:rsidR="0007083A">
        <w:rPr>
          <w:szCs w:val="21"/>
        </w:rPr>
        <w:t xml:space="preserve">remaining issues </w:t>
      </w:r>
      <w:r w:rsidR="00914A7D">
        <w:rPr>
          <w:szCs w:val="21"/>
        </w:rPr>
        <w:t>in</w:t>
      </w:r>
      <w:r>
        <w:rPr>
          <w:szCs w:val="21"/>
        </w:rPr>
        <w:t xml:space="preserve"> MAC specification</w:t>
      </w:r>
      <w:r w:rsidR="00A33974">
        <w:rPr>
          <w:szCs w:val="21"/>
        </w:rPr>
        <w:t xml:space="preserve"> for </w:t>
      </w:r>
      <w:r w:rsidR="00975D2A">
        <w:rPr>
          <w:szCs w:val="21"/>
        </w:rPr>
        <w:t xml:space="preserve">R19 </w:t>
      </w:r>
      <w:r w:rsidR="00A33974">
        <w:rPr>
          <w:szCs w:val="21"/>
        </w:rPr>
        <w:t>IoT NTN</w:t>
      </w:r>
      <w:r>
        <w:rPr>
          <w:szCs w:val="21"/>
        </w:rPr>
        <w:t xml:space="preserve">. </w:t>
      </w:r>
    </w:p>
    <w:p w:rsidR="00356201" w:rsidRDefault="00EE158B">
      <w:pPr>
        <w:pStyle w:val="1"/>
        <w:widowControl w:val="0"/>
        <w:snapToGrid w:val="0"/>
        <w:spacing w:before="120" w:after="120" w:line="288" w:lineRule="auto"/>
        <w:jc w:val="both"/>
        <w:rPr>
          <w:lang w:val="en-US" w:eastAsia="zh-CN"/>
        </w:rPr>
      </w:pPr>
      <w:r>
        <w:rPr>
          <w:rFonts w:eastAsia="宋体" w:cs="Arial" w:hint="eastAsia"/>
          <w:b/>
          <w:bCs/>
          <w:lang w:val="en-US" w:eastAsia="zh-CN"/>
        </w:rPr>
        <w:t>Discussion</w:t>
      </w:r>
    </w:p>
    <w:p w:rsidR="002B328D" w:rsidRPr="00FC69E1" w:rsidRDefault="00AD089D" w:rsidP="00291617">
      <w:pPr>
        <w:pStyle w:val="2"/>
        <w:spacing w:before="240" w:after="240"/>
        <w:ind w:left="573" w:hanging="573"/>
        <w:jc w:val="both"/>
        <w:rPr>
          <w:sz w:val="24"/>
          <w:szCs w:val="24"/>
          <w:lang w:val="en-US" w:eastAsia="zh-CN"/>
        </w:rPr>
      </w:pPr>
      <w:r>
        <w:rPr>
          <w:sz w:val="24"/>
          <w:szCs w:val="24"/>
          <w:lang w:val="en-US" w:eastAsia="zh-CN"/>
        </w:rPr>
        <w:t>SCS indication for PUSCH transmission after CB-Msg3</w:t>
      </w:r>
    </w:p>
    <w:p w:rsidR="000D7B95" w:rsidRDefault="000D7B95" w:rsidP="00961665">
      <w:pPr>
        <w:spacing w:after="100"/>
        <w:rPr>
          <w:rFonts w:eastAsia="等线" w:cs="Times New Roman"/>
          <w:lang w:eastAsia="zh-CN"/>
        </w:rPr>
      </w:pPr>
      <w:r>
        <w:rPr>
          <w:rFonts w:eastAsia="等线"/>
          <w:lang w:eastAsia="zh-CN"/>
        </w:rPr>
        <w:t>In previous RAN2#13</w:t>
      </w:r>
      <w:r w:rsidR="00A33974">
        <w:rPr>
          <w:rFonts w:eastAsia="等线"/>
          <w:lang w:eastAsia="zh-CN"/>
        </w:rPr>
        <w:t>3</w:t>
      </w:r>
      <w:r>
        <w:rPr>
          <w:rFonts w:eastAsia="等线"/>
          <w:lang w:eastAsia="zh-CN"/>
        </w:rPr>
        <w:t xml:space="preserve"> meeting, </w:t>
      </w:r>
      <w:r w:rsidR="00A33974">
        <w:rPr>
          <w:rFonts w:eastAsia="等线"/>
          <w:lang w:eastAsia="zh-CN"/>
        </w:rPr>
        <w:t>an issue of SCS indication has been proposed as below, but no consensus can be achieved:</w:t>
      </w:r>
    </w:p>
    <w:tbl>
      <w:tblPr>
        <w:tblStyle w:val="ae"/>
        <w:tblW w:w="0" w:type="auto"/>
        <w:tblLook w:val="04A0" w:firstRow="1" w:lastRow="0" w:firstColumn="1" w:lastColumn="0" w:noHBand="0" w:noVBand="1"/>
      </w:tblPr>
      <w:tblGrid>
        <w:gridCol w:w="10195"/>
      </w:tblGrid>
      <w:tr w:rsidR="000D7B95" w:rsidTr="000D7B95">
        <w:tc>
          <w:tcPr>
            <w:tcW w:w="10195" w:type="dxa"/>
          </w:tcPr>
          <w:p w:rsidR="00A33974" w:rsidRDefault="00A33974" w:rsidP="00A33974">
            <w:pPr>
              <w:pStyle w:val="Doc-title"/>
              <w:spacing w:after="100"/>
            </w:pPr>
            <w:r w:rsidRPr="00F06C50">
              <w:t>R2-2508041</w:t>
            </w:r>
            <w:r>
              <w:tab/>
              <w:t>Remaining Issues on CB-Msg4 Reception</w:t>
            </w:r>
            <w:r>
              <w:tab/>
              <w:t>vivo</w:t>
            </w:r>
            <w:r>
              <w:tab/>
              <w:t>discussion</w:t>
            </w:r>
            <w:r>
              <w:tab/>
              <w:t>Rel-19</w:t>
            </w:r>
            <w:r>
              <w:tab/>
              <w:t>IoT_NTN_Ph3-Core</w:t>
            </w:r>
          </w:p>
          <w:p w:rsidR="00A33974" w:rsidRDefault="00A33974" w:rsidP="00A33974">
            <w:pPr>
              <w:pStyle w:val="Comments"/>
              <w:numPr>
                <w:ilvl w:val="0"/>
                <w:numId w:val="23"/>
              </w:numPr>
              <w:spacing w:before="60" w:after="100"/>
            </w:pPr>
            <w:r>
              <w:t>SCS indication</w:t>
            </w:r>
          </w:p>
          <w:p w:rsidR="00A33974" w:rsidRDefault="00A33974" w:rsidP="00A33974">
            <w:pPr>
              <w:pStyle w:val="Comments"/>
              <w:spacing w:before="60" w:after="100"/>
            </w:pPr>
            <w:r>
              <w:t>Observation 2: In the legacy RACH and EDT procedure, the network can flexibly indicate the UL SCS at the per-UE level for subsequent UL transmissions—for example, PUSCH transmissions in the CONNECTED state. However, this flexibility is not available in the CB-Msg3-EDT. The current PDU format lacks an indication for the network to signal the UL SCS to a UE.</w:t>
            </w:r>
          </w:p>
          <w:p w:rsidR="00A33974" w:rsidRDefault="00A33974" w:rsidP="00A33974">
            <w:pPr>
              <w:pStyle w:val="Comments"/>
              <w:spacing w:before="60" w:after="100"/>
            </w:pPr>
            <w:r>
              <w:t>Proposal 4: RAN2 to introduce a 1-bit field in the subheader of CMR to indicate uplink SCS.</w:t>
            </w:r>
          </w:p>
          <w:p w:rsidR="00A33974" w:rsidRPr="00A33974" w:rsidRDefault="00A33974" w:rsidP="00A33974">
            <w:pPr>
              <w:pStyle w:val="Doc-text2"/>
              <w:spacing w:before="100" w:after="60"/>
              <w:ind w:left="930"/>
              <w:rPr>
                <w:sz w:val="18"/>
                <w:szCs w:val="18"/>
              </w:rPr>
            </w:pPr>
            <w:r w:rsidRPr="00A33974">
              <w:rPr>
                <w:sz w:val="18"/>
                <w:szCs w:val="18"/>
              </w:rPr>
              <w:t>-</w:t>
            </w:r>
            <w:r w:rsidRPr="00A33974">
              <w:rPr>
                <w:sz w:val="18"/>
                <w:szCs w:val="18"/>
              </w:rPr>
              <w:tab/>
              <w:t>Nokia thinks we can further check whether this is useful and can come back in the next meeting</w:t>
            </w:r>
          </w:p>
          <w:p w:rsidR="00A33974" w:rsidRPr="00A33974" w:rsidRDefault="00A33974" w:rsidP="00A33974">
            <w:pPr>
              <w:pStyle w:val="Doc-text2"/>
              <w:spacing w:before="100" w:after="60"/>
              <w:ind w:left="930"/>
              <w:rPr>
                <w:sz w:val="18"/>
                <w:szCs w:val="18"/>
              </w:rPr>
            </w:pPr>
            <w:r w:rsidRPr="00A33974">
              <w:rPr>
                <w:sz w:val="18"/>
                <w:szCs w:val="18"/>
              </w:rPr>
              <w:t>-</w:t>
            </w:r>
            <w:r w:rsidRPr="00A33974">
              <w:rPr>
                <w:sz w:val="18"/>
                <w:szCs w:val="18"/>
              </w:rPr>
              <w:tab/>
              <w:t>MTK thinks this is an optimization and we don’t need it</w:t>
            </w:r>
          </w:p>
          <w:p w:rsidR="009B5596" w:rsidRPr="00A33974" w:rsidRDefault="00A33974" w:rsidP="00A33974">
            <w:pPr>
              <w:pStyle w:val="Doc-text2"/>
              <w:spacing w:before="100" w:after="60"/>
              <w:ind w:left="930"/>
            </w:pPr>
            <w:r w:rsidRPr="00A33974">
              <w:rPr>
                <w:sz w:val="18"/>
                <w:szCs w:val="18"/>
              </w:rPr>
              <w:t>-</w:t>
            </w:r>
            <w:r w:rsidRPr="00A33974">
              <w:rPr>
                <w:sz w:val="18"/>
                <w:szCs w:val="18"/>
              </w:rPr>
              <w:tab/>
              <w:t>Xiaomi wonders if this should be discussed in RAN1 first.</w:t>
            </w:r>
          </w:p>
        </w:tc>
      </w:tr>
    </w:tbl>
    <w:p w:rsidR="00A17431" w:rsidRPr="00AD089D" w:rsidRDefault="00256CDA" w:rsidP="00F02C80">
      <w:pPr>
        <w:spacing w:before="160" w:after="100"/>
        <w:rPr>
          <w:rFonts w:eastAsia="等线"/>
          <w:lang w:eastAsia="zh-CN"/>
        </w:rPr>
      </w:pPr>
      <w:r>
        <w:rPr>
          <w:rFonts w:eastAsia="等线"/>
          <w:lang w:eastAsia="zh-CN"/>
        </w:rPr>
        <w:t xml:space="preserve">The company thought the issue is that, for CB-Msg3-EDT case, </w:t>
      </w:r>
      <w:r w:rsidRPr="00AD089D">
        <w:rPr>
          <w:rFonts w:eastAsia="等线"/>
          <w:lang w:eastAsia="zh-CN"/>
        </w:rPr>
        <w:t>the UE can determine UL SCS only when it selects PUSCH frequency domain resources in the shared resources. Such selected UL SCS cannot be adjusted even after UE moves to connected mode</w:t>
      </w:r>
      <w:r w:rsidR="00A17431" w:rsidRPr="00AD089D">
        <w:rPr>
          <w:rFonts w:eastAsia="等线"/>
          <w:lang w:eastAsia="zh-CN"/>
        </w:rPr>
        <w:t xml:space="preserve"> to perform the subsequent PUSCH transmission</w:t>
      </w:r>
      <w:r w:rsidRPr="00AD089D">
        <w:rPr>
          <w:rFonts w:eastAsia="等线"/>
          <w:lang w:eastAsia="zh-CN"/>
        </w:rPr>
        <w:t xml:space="preserve">. </w:t>
      </w:r>
      <w:r w:rsidR="00A17431" w:rsidRPr="00AD089D">
        <w:rPr>
          <w:rFonts w:eastAsia="等线"/>
          <w:lang w:eastAsia="zh-CN"/>
        </w:rPr>
        <w:t xml:space="preserve">Meanwhile, </w:t>
      </w:r>
      <w:r w:rsidR="00A17431">
        <w:rPr>
          <w:rFonts w:eastAsia="等线"/>
          <w:lang w:eastAsia="zh-CN"/>
        </w:rPr>
        <w:t>SCS indication can be provided via RAR</w:t>
      </w:r>
      <w:r w:rsidR="00A17431" w:rsidRPr="00AD089D">
        <w:rPr>
          <w:rFonts w:eastAsia="等线"/>
          <w:lang w:eastAsia="zh-CN"/>
        </w:rPr>
        <w:t xml:space="preserve"> in RACH and EDT procedure. So company think the flexibility inherent in the legacy RACH procedure and EDT is lost in the CB-Msg3-EDT.</w:t>
      </w:r>
    </w:p>
    <w:p w:rsidR="00A17431" w:rsidRDefault="00A17431" w:rsidP="00F02C80">
      <w:pPr>
        <w:spacing w:before="160" w:after="100"/>
        <w:rPr>
          <w:rFonts w:eastAsia="等线"/>
          <w:lang w:eastAsia="zh-CN"/>
        </w:rPr>
      </w:pPr>
      <w:r>
        <w:rPr>
          <w:rFonts w:eastAsia="等线"/>
          <w:lang w:eastAsia="zh-CN"/>
        </w:rPr>
        <w:t>We confirm in legacy RACH and EDT procedures, SCS indication can only be provided via RAR. No other opportunit</w:t>
      </w:r>
      <w:r>
        <w:rPr>
          <w:rFonts w:eastAsia="等线" w:hint="eastAsia"/>
          <w:lang w:eastAsia="zh-CN"/>
        </w:rPr>
        <w:t>y</w:t>
      </w:r>
      <w:r>
        <w:rPr>
          <w:rFonts w:eastAsia="等线"/>
          <w:lang w:eastAsia="zh-CN"/>
        </w:rPr>
        <w:t xml:space="preserve">, e.g., via Msg4 or other DL dedicated signaling, can be used to change the SCS. Since CB-Msg3-EDT procedure has no RAR, it seems there is no way for CB-Msg3-EDT procedure to change SCS. </w:t>
      </w:r>
    </w:p>
    <w:p w:rsidR="00A17431" w:rsidRDefault="00A17431" w:rsidP="00F02C80">
      <w:pPr>
        <w:spacing w:before="160" w:after="100"/>
        <w:rPr>
          <w:rFonts w:eastAsia="等线"/>
          <w:lang w:eastAsia="zh-CN"/>
        </w:rPr>
      </w:pPr>
      <w:r>
        <w:rPr>
          <w:rFonts w:eastAsia="等线"/>
          <w:lang w:eastAsia="zh-CN"/>
        </w:rPr>
        <w:t>However, we think this is not a new issue, or it’s</w:t>
      </w:r>
      <w:r w:rsidRPr="00A17431">
        <w:rPr>
          <w:rFonts w:eastAsia="等线"/>
          <w:lang w:eastAsia="zh-CN"/>
        </w:rPr>
        <w:t xml:space="preserve"> not even an issue.</w:t>
      </w:r>
      <w:r>
        <w:rPr>
          <w:rFonts w:eastAsia="等线"/>
          <w:lang w:eastAsia="zh-CN"/>
        </w:rPr>
        <w:t xml:space="preserve"> We understand</w:t>
      </w:r>
      <w:r w:rsidR="007C4ECA">
        <w:rPr>
          <w:rFonts w:eastAsia="等线"/>
          <w:lang w:eastAsia="zh-CN"/>
        </w:rPr>
        <w:t xml:space="preserve"> even</w:t>
      </w:r>
      <w:r>
        <w:rPr>
          <w:rFonts w:eastAsia="等线"/>
          <w:lang w:eastAsia="zh-CN"/>
        </w:rPr>
        <w:t xml:space="preserve"> in legacy system, it’s only allowed to change SCS </w:t>
      </w:r>
      <w:r w:rsidR="007C4ECA">
        <w:rPr>
          <w:rFonts w:eastAsia="等线"/>
          <w:lang w:eastAsia="zh-CN"/>
        </w:rPr>
        <w:t>from</w:t>
      </w:r>
      <w:r>
        <w:rPr>
          <w:rFonts w:eastAsia="等线"/>
          <w:lang w:eastAsia="zh-CN"/>
        </w:rPr>
        <w:t xml:space="preserve"> Msg3, e.g., to assign a new SCS for Msg3 which is different from the SCS used in Msg1</w:t>
      </w:r>
      <w:r w:rsidR="007C4ECA">
        <w:rPr>
          <w:rFonts w:eastAsia="等线"/>
          <w:lang w:eastAsia="zh-CN"/>
        </w:rPr>
        <w:t>. But it’s not allowed to further change SCS hereafter Msg3. It can be seen the following legacy procedures also stick to such rule:</w:t>
      </w:r>
    </w:p>
    <w:p w:rsidR="007C4ECA" w:rsidRDefault="007C4ECA" w:rsidP="007C4ECA">
      <w:pPr>
        <w:pStyle w:val="af5"/>
        <w:numPr>
          <w:ilvl w:val="0"/>
          <w:numId w:val="24"/>
        </w:numPr>
        <w:snapToGrid w:val="0"/>
        <w:spacing w:before="60" w:after="100"/>
        <w:ind w:left="357" w:hanging="357"/>
        <w:contextualSpacing w:val="0"/>
        <w:rPr>
          <w:rFonts w:eastAsia="宋体"/>
          <w:color w:val="000000"/>
          <w:lang w:eastAsia="zh-CN"/>
        </w:rPr>
      </w:pPr>
      <w:r>
        <w:rPr>
          <w:rFonts w:eastAsia="宋体"/>
          <w:color w:val="000000"/>
          <w:lang w:eastAsia="zh-CN"/>
        </w:rPr>
        <w:t xml:space="preserve">In legacy procedure, NW can reconfigure another carrier as new service carrier via Msg4, but no new SCS needs to be assigned and the </w:t>
      </w:r>
      <w:r w:rsidRPr="007C4ECA">
        <w:rPr>
          <w:rFonts w:eastAsia="宋体"/>
          <w:color w:val="000000"/>
          <w:lang w:eastAsia="zh-CN"/>
        </w:rPr>
        <w:t>previously assigned SCS via RAR continues to be used</w:t>
      </w:r>
      <w:r>
        <w:rPr>
          <w:rFonts w:eastAsia="宋体"/>
          <w:color w:val="000000"/>
          <w:lang w:eastAsia="zh-CN"/>
        </w:rPr>
        <w:t>;</w:t>
      </w:r>
    </w:p>
    <w:p w:rsidR="007C4ECA" w:rsidRDefault="007C4ECA" w:rsidP="007C4ECA">
      <w:pPr>
        <w:pStyle w:val="af5"/>
        <w:numPr>
          <w:ilvl w:val="0"/>
          <w:numId w:val="24"/>
        </w:numPr>
        <w:snapToGrid w:val="0"/>
        <w:spacing w:before="60" w:after="100"/>
        <w:ind w:left="357" w:hanging="357"/>
        <w:contextualSpacing w:val="0"/>
        <w:rPr>
          <w:rFonts w:eastAsia="宋体"/>
          <w:color w:val="000000"/>
          <w:lang w:eastAsia="zh-CN"/>
        </w:rPr>
      </w:pPr>
      <w:r>
        <w:rPr>
          <w:rFonts w:eastAsia="宋体"/>
          <w:color w:val="000000"/>
          <w:lang w:eastAsia="zh-CN"/>
        </w:rPr>
        <w:t xml:space="preserve">For PUR, the SCS for Msg3 is assigned via dedicated configuration. But no new SCS can be assigned even UE moves to connected mode from PUR procedure. </w:t>
      </w:r>
    </w:p>
    <w:p w:rsidR="007C4ECA" w:rsidRPr="00AD089D" w:rsidRDefault="007C4ECA" w:rsidP="007C4ECA">
      <w:pPr>
        <w:spacing w:before="160" w:after="100"/>
        <w:rPr>
          <w:rFonts w:eastAsia="宋体"/>
          <w:b/>
          <w:color w:val="000000"/>
          <w:szCs w:val="20"/>
          <w:lang w:eastAsia="zh-CN"/>
        </w:rPr>
      </w:pPr>
      <w:r w:rsidRPr="00AD089D">
        <w:rPr>
          <w:rFonts w:eastAsia="宋体"/>
          <w:b/>
          <w:color w:val="000000"/>
          <w:szCs w:val="20"/>
          <w:lang w:eastAsia="zh-CN"/>
        </w:rPr>
        <w:t>Observation</w:t>
      </w:r>
      <w:r w:rsidR="00804217">
        <w:rPr>
          <w:rFonts w:eastAsia="宋体"/>
          <w:b/>
          <w:color w:val="000000"/>
          <w:szCs w:val="20"/>
          <w:lang w:eastAsia="zh-CN"/>
        </w:rPr>
        <w:t xml:space="preserve"> </w:t>
      </w:r>
      <w:bookmarkStart w:id="0" w:name="_GoBack"/>
      <w:bookmarkEnd w:id="0"/>
      <w:r w:rsidRPr="00AD089D">
        <w:rPr>
          <w:rFonts w:eastAsia="宋体"/>
          <w:b/>
          <w:color w:val="000000"/>
          <w:szCs w:val="20"/>
          <w:lang w:eastAsia="zh-CN"/>
        </w:rPr>
        <w:t xml:space="preserve">1: </w:t>
      </w:r>
      <w:r w:rsidRPr="00AD089D">
        <w:rPr>
          <w:rFonts w:eastAsia="等线"/>
          <w:b/>
          <w:szCs w:val="20"/>
          <w:lang w:eastAsia="zh-CN"/>
        </w:rPr>
        <w:t>In legacy system, it’s only allowed to change SCS from Msg3, e.g., to assign a new SCS for Msg3 which is different from the SCS used in Msg1. But it’s not allowed to further change SCS hereafter Msg3.</w:t>
      </w:r>
    </w:p>
    <w:p w:rsidR="007C4ECA" w:rsidRPr="00AD089D" w:rsidRDefault="007C4ECA" w:rsidP="007C4ECA">
      <w:pPr>
        <w:spacing w:before="160" w:after="100"/>
        <w:rPr>
          <w:rFonts w:eastAsia="宋体"/>
          <w:color w:val="000000"/>
          <w:szCs w:val="20"/>
          <w:lang w:eastAsia="zh-CN"/>
        </w:rPr>
      </w:pPr>
      <w:r w:rsidRPr="00AD089D">
        <w:rPr>
          <w:rFonts w:eastAsia="宋体"/>
          <w:color w:val="000000"/>
          <w:szCs w:val="20"/>
          <w:lang w:eastAsia="zh-CN"/>
        </w:rPr>
        <w:t xml:space="preserve">Therefore, we think it’s suitable that UE continues to use the selected SCS for </w:t>
      </w:r>
      <w:r w:rsidRPr="00AD089D">
        <w:rPr>
          <w:rFonts w:eastAsia="宋体"/>
          <w:szCs w:val="20"/>
          <w:lang w:eastAsia="zh-CN"/>
        </w:rPr>
        <w:t>CB-Msg3</w:t>
      </w:r>
      <w:r w:rsidRPr="00AD089D">
        <w:rPr>
          <w:rFonts w:eastAsia="宋体"/>
          <w:color w:val="000000"/>
          <w:szCs w:val="20"/>
          <w:lang w:eastAsia="zh-CN"/>
        </w:rPr>
        <w:t xml:space="preserve"> and hereafter PUSCH transmissions. </w:t>
      </w:r>
    </w:p>
    <w:p w:rsidR="00AD089D" w:rsidRPr="00AD089D" w:rsidRDefault="00AD089D" w:rsidP="007C4ECA">
      <w:pPr>
        <w:spacing w:before="160" w:after="100"/>
        <w:rPr>
          <w:rFonts w:eastAsia="宋体"/>
          <w:b/>
          <w:color w:val="000000"/>
          <w:szCs w:val="20"/>
          <w:lang w:eastAsia="zh-CN"/>
        </w:rPr>
      </w:pPr>
      <w:r w:rsidRPr="00AD089D">
        <w:rPr>
          <w:rFonts w:eastAsia="宋体"/>
          <w:b/>
          <w:color w:val="000000"/>
          <w:szCs w:val="20"/>
          <w:lang w:eastAsia="zh-CN"/>
        </w:rPr>
        <w:t xml:space="preserve">Proposal 1: It’s no need to introduce new </w:t>
      </w:r>
      <w:r>
        <w:rPr>
          <w:rFonts w:eastAsia="宋体"/>
          <w:b/>
          <w:color w:val="000000"/>
          <w:szCs w:val="20"/>
          <w:lang w:eastAsia="zh-CN"/>
        </w:rPr>
        <w:t>field</w:t>
      </w:r>
      <w:r w:rsidRPr="00AD089D">
        <w:rPr>
          <w:rFonts w:eastAsia="宋体"/>
          <w:b/>
          <w:color w:val="000000"/>
          <w:szCs w:val="20"/>
          <w:lang w:eastAsia="zh-CN"/>
        </w:rPr>
        <w:t xml:space="preserve"> </w:t>
      </w:r>
      <w:r w:rsidRPr="00AD089D">
        <w:rPr>
          <w:b/>
          <w:szCs w:val="20"/>
        </w:rPr>
        <w:t>in the subheader of CMR to indicate uplink SCS</w:t>
      </w:r>
      <w:r>
        <w:rPr>
          <w:b/>
          <w:szCs w:val="20"/>
        </w:rPr>
        <w:t>.</w:t>
      </w:r>
    </w:p>
    <w:p w:rsidR="00C67650" w:rsidRDefault="002B328D" w:rsidP="00291617">
      <w:pPr>
        <w:pStyle w:val="2"/>
        <w:spacing w:before="240" w:after="240"/>
        <w:ind w:left="573" w:hanging="573"/>
        <w:jc w:val="both"/>
        <w:rPr>
          <w:sz w:val="24"/>
          <w:szCs w:val="24"/>
          <w:lang w:val="en-US" w:eastAsia="zh-CN"/>
        </w:rPr>
      </w:pPr>
      <w:r w:rsidRPr="002B328D">
        <w:rPr>
          <w:sz w:val="24"/>
          <w:szCs w:val="24"/>
          <w:lang w:val="en-US" w:eastAsia="zh-CN"/>
        </w:rPr>
        <w:lastRenderedPageBreak/>
        <w:t>CQI and AS RAI reporting in CB-Msg3</w:t>
      </w:r>
    </w:p>
    <w:p w:rsidR="003C0129" w:rsidRDefault="003C0129" w:rsidP="00914A7D">
      <w:pPr>
        <w:rPr>
          <w:rFonts w:eastAsia="等线"/>
          <w:lang w:eastAsia="zh-CN"/>
        </w:rPr>
      </w:pPr>
      <w:r>
        <w:rPr>
          <w:rFonts w:eastAsia="等线"/>
          <w:lang w:eastAsia="zh-CN"/>
        </w:rPr>
        <w:t>In previous meeting</w:t>
      </w:r>
      <w:r w:rsidR="00235BC4">
        <w:rPr>
          <w:rFonts w:eastAsia="等线"/>
          <w:lang w:eastAsia="zh-CN"/>
        </w:rPr>
        <w:t>s</w:t>
      </w:r>
      <w:r>
        <w:rPr>
          <w:rFonts w:eastAsia="等线"/>
          <w:lang w:eastAsia="zh-CN"/>
        </w:rPr>
        <w:t>, RAN2 has made the following agreement</w:t>
      </w:r>
      <w:r w:rsidR="00235BC4">
        <w:rPr>
          <w:rFonts w:eastAsia="等线"/>
          <w:lang w:eastAsia="zh-CN"/>
        </w:rPr>
        <w:t xml:space="preserve">s related to </w:t>
      </w:r>
      <w:r w:rsidR="00235BC4" w:rsidRPr="00DB1FEE">
        <w:rPr>
          <w:rFonts w:cs="Times New Roman"/>
          <w:szCs w:val="20"/>
        </w:rPr>
        <w:t>Channel Quality Report</w:t>
      </w:r>
      <w:r w:rsidR="00235BC4">
        <w:rPr>
          <w:rFonts w:eastAsia="等线"/>
          <w:lang w:eastAsia="zh-CN"/>
        </w:rPr>
        <w:t xml:space="preserve"> </w:t>
      </w:r>
      <w:r w:rsidR="00235BC4">
        <w:rPr>
          <w:rFonts w:eastAsia="等线" w:hint="eastAsia"/>
          <w:lang w:eastAsia="zh-CN"/>
        </w:rPr>
        <w:t>(</w:t>
      </w:r>
      <w:r w:rsidR="00235BC4">
        <w:rPr>
          <w:rFonts w:eastAsia="等线"/>
          <w:lang w:eastAsia="zh-CN"/>
        </w:rPr>
        <w:t>CQI or CQR) and Release Assistant Information (RAI) report for CB-Msg-EDT</w:t>
      </w:r>
      <w:r>
        <w:rPr>
          <w:rFonts w:eastAsia="等线"/>
          <w:lang w:eastAsia="zh-CN"/>
        </w:rPr>
        <w:t>:</w:t>
      </w:r>
    </w:p>
    <w:tbl>
      <w:tblPr>
        <w:tblStyle w:val="ae"/>
        <w:tblW w:w="0" w:type="auto"/>
        <w:tblLook w:val="04A0" w:firstRow="1" w:lastRow="0" w:firstColumn="1" w:lastColumn="0" w:noHBand="0" w:noVBand="1"/>
      </w:tblPr>
      <w:tblGrid>
        <w:gridCol w:w="10195"/>
      </w:tblGrid>
      <w:tr w:rsidR="003C0129" w:rsidTr="003C0129">
        <w:tc>
          <w:tcPr>
            <w:tcW w:w="10195" w:type="dxa"/>
          </w:tcPr>
          <w:p w:rsidR="00235BC4" w:rsidRPr="00235BC4" w:rsidRDefault="00235BC4" w:rsidP="00235BC4">
            <w:pPr>
              <w:spacing w:after="0"/>
              <w:rPr>
                <w:b/>
              </w:rPr>
            </w:pPr>
            <w:r>
              <w:rPr>
                <w:b/>
              </w:rPr>
              <w:t>Agreement in RAN2#130:</w:t>
            </w:r>
          </w:p>
          <w:p w:rsidR="00961DFF" w:rsidRPr="00235BC4" w:rsidRDefault="00235BC4" w:rsidP="00235BC4">
            <w:pPr>
              <w:pStyle w:val="af5"/>
              <w:numPr>
                <w:ilvl w:val="0"/>
                <w:numId w:val="20"/>
              </w:numPr>
              <w:spacing w:after="100"/>
            </w:pPr>
            <w:r w:rsidRPr="00235BC4">
              <w:t>We clarify that CQI reporting is not included in CB-Msg3 for CB-Msg3-EDT for non-anchor carrier but it can be included for anchor carrier (send LS to RAN4)</w:t>
            </w:r>
          </w:p>
          <w:p w:rsidR="003C0129" w:rsidRDefault="003C0129" w:rsidP="003C0129">
            <w:pPr>
              <w:spacing w:after="0"/>
              <w:rPr>
                <w:b/>
              </w:rPr>
            </w:pPr>
            <w:r>
              <w:rPr>
                <w:b/>
              </w:rPr>
              <w:t>Agreement in RAN2#131:</w:t>
            </w:r>
          </w:p>
          <w:p w:rsidR="003C0129" w:rsidRPr="003C0129" w:rsidRDefault="003C0129" w:rsidP="003C0129">
            <w:pPr>
              <w:pStyle w:val="af5"/>
              <w:numPr>
                <w:ilvl w:val="0"/>
                <w:numId w:val="20"/>
              </w:numPr>
              <w:spacing w:after="100"/>
              <w:rPr>
                <w:rFonts w:eastAsia="等线"/>
                <w:lang w:eastAsia="zh-CN"/>
              </w:rPr>
            </w:pPr>
            <w:r w:rsidRPr="00BE2A96">
              <w:t xml:space="preserve">Based on NW indication, it shall be possible for the UE to indicate during CB-Msg3-EDT procedure whether DL data following the UL data in CB-Msg3 is expected or not. </w:t>
            </w:r>
            <w:r w:rsidRPr="00212398">
              <w:t>RAI will be reused for this.</w:t>
            </w:r>
          </w:p>
        </w:tc>
      </w:tr>
    </w:tbl>
    <w:p w:rsidR="00142FD7" w:rsidRDefault="00914A7D" w:rsidP="00142FD7">
      <w:pPr>
        <w:spacing w:before="160" w:after="100"/>
        <w:rPr>
          <w:rFonts w:eastAsia="等线"/>
          <w:lang w:eastAsia="zh-CN"/>
        </w:rPr>
      </w:pPr>
      <w:r>
        <w:rPr>
          <w:rFonts w:eastAsia="等线"/>
          <w:lang w:eastAsia="zh-CN"/>
        </w:rPr>
        <w:t xml:space="preserve">In </w:t>
      </w:r>
      <w:r w:rsidR="003C0129">
        <w:rPr>
          <w:rFonts w:eastAsia="等线"/>
          <w:lang w:eastAsia="zh-CN"/>
        </w:rPr>
        <w:t>the contribution</w:t>
      </w:r>
      <w:r w:rsidR="00142FD7">
        <w:rPr>
          <w:rFonts w:eastAsia="等线"/>
          <w:lang w:eastAsia="zh-CN"/>
        </w:rPr>
        <w:t xml:space="preserve"> </w:t>
      </w:r>
      <w:r w:rsidR="00142FD7">
        <w:rPr>
          <w:rFonts w:eastAsia="等线" w:hint="eastAsia"/>
          <w:lang w:eastAsia="zh-CN"/>
        </w:rPr>
        <w:t>[</w:t>
      </w:r>
      <w:r w:rsidR="00142FD7" w:rsidRPr="003C0129">
        <w:rPr>
          <w:rFonts w:eastAsia="等线"/>
          <w:lang w:eastAsia="zh-CN"/>
        </w:rPr>
        <w:t>R2-2507242</w:t>
      </w:r>
      <w:r w:rsidR="00142FD7">
        <w:rPr>
          <w:rFonts w:eastAsia="等线"/>
          <w:lang w:eastAsia="zh-CN"/>
        </w:rPr>
        <w:t>]</w:t>
      </w:r>
      <w:r w:rsidR="003C0129">
        <w:rPr>
          <w:rFonts w:eastAsia="等线"/>
          <w:lang w:eastAsia="zh-CN"/>
        </w:rPr>
        <w:t xml:space="preserve"> in </w:t>
      </w:r>
      <w:r>
        <w:rPr>
          <w:rFonts w:eastAsia="等线"/>
          <w:lang w:eastAsia="zh-CN"/>
        </w:rPr>
        <w:t>RAN2#131bis meeting,</w:t>
      </w:r>
      <w:r w:rsidR="00142FD7">
        <w:rPr>
          <w:rFonts w:eastAsia="等线"/>
          <w:lang w:eastAsia="zh-CN"/>
        </w:rPr>
        <w:t xml:space="preserve"> based on the following description in the spec, company gave the observation that “</w:t>
      </w:r>
      <w:r w:rsidR="00142FD7" w:rsidRPr="00142FD7">
        <w:rPr>
          <w:i/>
          <w:lang w:eastAsia="zh-TW"/>
        </w:rPr>
        <w:t xml:space="preserve">the transmission of the </w:t>
      </w:r>
      <w:r w:rsidR="00142FD7" w:rsidRPr="00142FD7">
        <w:rPr>
          <w:i/>
        </w:rPr>
        <w:t>“</w:t>
      </w:r>
      <w:r w:rsidR="00142FD7" w:rsidRPr="00142FD7">
        <w:rPr>
          <w:i/>
          <w:noProof/>
        </w:rPr>
        <w:t>DCQR</w:t>
      </w:r>
      <w:r w:rsidR="00142FD7" w:rsidRPr="00142FD7" w:rsidDel="003E0A11">
        <w:rPr>
          <w:i/>
          <w:noProof/>
        </w:rPr>
        <w:t xml:space="preserve"> </w:t>
      </w:r>
      <w:r w:rsidR="00142FD7" w:rsidRPr="00142FD7">
        <w:rPr>
          <w:i/>
          <w:noProof/>
        </w:rPr>
        <w:t>and AS RAI MAC CE</w:t>
      </w:r>
      <w:r w:rsidR="00142FD7" w:rsidRPr="00142FD7">
        <w:rPr>
          <w:i/>
        </w:rPr>
        <w:t>” by an NB-IoT UE seems to be limited to the “regular DCQR” scenarios where Msg3 is not involved. Hence, it is not clear whether an NB-IoT UE can include a “</w:t>
      </w:r>
      <w:r w:rsidR="00142FD7" w:rsidRPr="00142FD7">
        <w:rPr>
          <w:i/>
          <w:noProof/>
        </w:rPr>
        <w:t>DCQR</w:t>
      </w:r>
      <w:r w:rsidR="00142FD7" w:rsidRPr="00142FD7" w:rsidDel="003E0A11">
        <w:rPr>
          <w:i/>
          <w:noProof/>
        </w:rPr>
        <w:t xml:space="preserve"> </w:t>
      </w:r>
      <w:r w:rsidR="00142FD7" w:rsidRPr="00142FD7">
        <w:rPr>
          <w:i/>
          <w:noProof/>
        </w:rPr>
        <w:t>and AS RAI MAC CE</w:t>
      </w:r>
      <w:r w:rsidR="00142FD7" w:rsidRPr="00142FD7">
        <w:rPr>
          <w:i/>
        </w:rPr>
        <w:t xml:space="preserve">” in a CB-Msg3 and use it to inform the network of </w:t>
      </w:r>
      <w:r w:rsidR="00142FD7" w:rsidRPr="00142FD7">
        <w:rPr>
          <w:i/>
          <w:lang w:eastAsia="ko-KR"/>
        </w:rPr>
        <w:t>whether DL data following the UL data in CB-Msg3 is expected or not</w:t>
      </w:r>
      <w:r w:rsidR="00142FD7">
        <w:rPr>
          <w:rFonts w:eastAsia="等线"/>
          <w:lang w:eastAsia="zh-CN"/>
        </w:rPr>
        <w:t>”:</w:t>
      </w:r>
    </w:p>
    <w:tbl>
      <w:tblPr>
        <w:tblStyle w:val="ae"/>
        <w:tblW w:w="0" w:type="auto"/>
        <w:tblLook w:val="04A0" w:firstRow="1" w:lastRow="0" w:firstColumn="1" w:lastColumn="0" w:noHBand="0" w:noVBand="1"/>
      </w:tblPr>
      <w:tblGrid>
        <w:gridCol w:w="10195"/>
      </w:tblGrid>
      <w:tr w:rsidR="00142FD7" w:rsidTr="003D2DA3">
        <w:tc>
          <w:tcPr>
            <w:tcW w:w="10195" w:type="dxa"/>
          </w:tcPr>
          <w:p w:rsidR="00142FD7" w:rsidRPr="00DB1FEE" w:rsidRDefault="00142FD7" w:rsidP="003D2DA3">
            <w:pPr>
              <w:spacing w:after="120"/>
              <w:rPr>
                <w:rFonts w:eastAsia="等线"/>
                <w:sz w:val="22"/>
                <w:u w:val="single"/>
                <w:lang w:eastAsia="zh-CN"/>
              </w:rPr>
            </w:pPr>
            <w:r w:rsidRPr="00DB1FEE">
              <w:rPr>
                <w:rFonts w:eastAsia="等线"/>
                <w:sz w:val="22"/>
                <w:u w:val="single"/>
                <w:lang w:eastAsia="zh-CN"/>
              </w:rPr>
              <w:t>TS 36.321 v19.0.0</w:t>
            </w:r>
          </w:p>
          <w:p w:rsidR="00142FD7" w:rsidRPr="00DB1FEE" w:rsidRDefault="00142FD7" w:rsidP="003D2DA3">
            <w:pPr>
              <w:pStyle w:val="3"/>
              <w:spacing w:after="120"/>
              <w:rPr>
                <w:noProof/>
              </w:rPr>
            </w:pPr>
            <w:r w:rsidRPr="00DB1FEE">
              <w:rPr>
                <w:noProof/>
              </w:rPr>
              <w:t>5.25</w:t>
            </w:r>
            <w:r w:rsidRPr="00DB1FEE">
              <w:rPr>
                <w:noProof/>
              </w:rPr>
              <w:tab/>
              <w:t>Transmission of Downlink Channel Quality Report</w:t>
            </w:r>
          </w:p>
          <w:p w:rsidR="00142FD7" w:rsidRPr="00DB1FEE" w:rsidRDefault="00142FD7" w:rsidP="003D2DA3">
            <w:pPr>
              <w:snapToGrid w:val="0"/>
              <w:spacing w:before="40" w:after="100" w:line="252" w:lineRule="auto"/>
              <w:rPr>
                <w:rFonts w:cs="Times New Roman"/>
                <w:szCs w:val="20"/>
              </w:rPr>
            </w:pPr>
            <w:r w:rsidRPr="00DB1FEE">
              <w:rPr>
                <w:rFonts w:cs="Times New Roman"/>
                <w:szCs w:val="20"/>
              </w:rPr>
              <w:t>The MAC entity of a BL UE or UE in enhanced coverage may be configured by upper layers to report DL channel quality in Msg3. DL channel quality in Msg3 in RRC_CONNECTED is not reported.</w:t>
            </w:r>
          </w:p>
          <w:p w:rsidR="00142FD7" w:rsidRPr="00DB1FEE" w:rsidRDefault="00142FD7" w:rsidP="003D2DA3">
            <w:pPr>
              <w:snapToGrid w:val="0"/>
              <w:spacing w:before="40" w:after="100" w:line="252" w:lineRule="auto"/>
              <w:rPr>
                <w:rFonts w:cs="Times New Roman"/>
                <w:szCs w:val="20"/>
              </w:rPr>
            </w:pPr>
            <w:r w:rsidRPr="00DB1FEE">
              <w:rPr>
                <w:rFonts w:cs="Times New Roman"/>
                <w:szCs w:val="20"/>
              </w:rPr>
              <w:t xml:space="preserve">If the UE is a BL UE or UE in enhanced coverage or an </w:t>
            </w:r>
            <w:r w:rsidRPr="00142FD7">
              <w:rPr>
                <w:rFonts w:cs="Times New Roman"/>
                <w:szCs w:val="20"/>
                <w:highlight w:val="yellow"/>
              </w:rPr>
              <w:t>NB-IoT</w:t>
            </w:r>
            <w:r w:rsidRPr="00DB1FEE">
              <w:rPr>
                <w:rFonts w:cs="Times New Roman"/>
                <w:szCs w:val="20"/>
              </w:rPr>
              <w:t xml:space="preserve"> UE, a Downlink Channel Quality Report (DCQR) shall be triggered if any of the following events occur:</w:t>
            </w:r>
          </w:p>
          <w:p w:rsidR="00142FD7" w:rsidRPr="00DB1FEE" w:rsidRDefault="00142FD7" w:rsidP="003D2DA3">
            <w:pPr>
              <w:pStyle w:val="B1"/>
              <w:snapToGrid w:val="0"/>
              <w:spacing w:before="40" w:after="100" w:line="252" w:lineRule="auto"/>
            </w:pPr>
            <w:r w:rsidRPr="00DB1FEE">
              <w:t>-</w:t>
            </w:r>
            <w:r w:rsidRPr="00DB1FEE">
              <w:tab/>
              <w:t xml:space="preserve">DCQR Command MAC control element is received, in which case the DCQR is referred below to as </w:t>
            </w:r>
            <w:r w:rsidRPr="00142FD7">
              <w:rPr>
                <w:highlight w:val="yellow"/>
              </w:rPr>
              <w:t>"Regular DCQR"</w:t>
            </w:r>
            <w:r w:rsidRPr="00DB1FEE">
              <w:t>;</w:t>
            </w:r>
          </w:p>
          <w:p w:rsidR="00142FD7" w:rsidRPr="00DB1FEE" w:rsidRDefault="00142FD7" w:rsidP="003D2DA3">
            <w:pPr>
              <w:pStyle w:val="B1"/>
              <w:snapToGrid w:val="0"/>
              <w:spacing w:before="40" w:after="100" w:line="252" w:lineRule="auto"/>
            </w:pPr>
            <w:r w:rsidRPr="00DB1FEE">
              <w:t>-</w:t>
            </w:r>
            <w:r w:rsidRPr="00DB1FEE">
              <w:tab/>
            </w:r>
            <w:r w:rsidRPr="00BF1B3D">
              <w:rPr>
                <w:highlight w:val="yellow"/>
              </w:rPr>
              <w:t xml:space="preserve">for BL UE or UE in enhanced coverage, transmission of DCQR in Msg3 is configured by upper layers in </w:t>
            </w:r>
            <w:r w:rsidRPr="00BF1B3D">
              <w:rPr>
                <w:i/>
                <w:iCs/>
                <w:highlight w:val="yellow"/>
              </w:rPr>
              <w:t>mpdcch-CQI-Reporting</w:t>
            </w:r>
            <w:r w:rsidRPr="00BF1B3D">
              <w:rPr>
                <w:highlight w:val="yellow"/>
              </w:rPr>
              <w:t>, in which case DCQR is referred below to as "Msg3 DCQR".</w:t>
            </w:r>
          </w:p>
          <w:p w:rsidR="00142FD7" w:rsidRPr="00DB1FEE" w:rsidRDefault="00142FD7" w:rsidP="003D2DA3">
            <w:pPr>
              <w:snapToGrid w:val="0"/>
              <w:spacing w:before="40" w:after="100" w:line="252" w:lineRule="auto"/>
              <w:rPr>
                <w:rFonts w:cs="Times New Roman"/>
                <w:szCs w:val="20"/>
              </w:rPr>
            </w:pPr>
            <w:r w:rsidRPr="00DB1FEE">
              <w:rPr>
                <w:rFonts w:cs="Times New Roman"/>
                <w:szCs w:val="20"/>
              </w:rPr>
              <w:t>If any type of DCQR has been triggered:</w:t>
            </w:r>
          </w:p>
          <w:p w:rsidR="00142FD7" w:rsidRPr="00DB1FEE" w:rsidRDefault="00142FD7" w:rsidP="003D2DA3">
            <w:pPr>
              <w:pStyle w:val="B1"/>
              <w:snapToGrid w:val="0"/>
              <w:spacing w:before="40" w:after="100" w:line="252" w:lineRule="auto"/>
            </w:pPr>
            <w:r w:rsidRPr="00DB1FEE">
              <w:t>-</w:t>
            </w:r>
            <w:r w:rsidRPr="00DB1FEE">
              <w:tab/>
              <w:t>start performing DL channel quality measurements according to TS 36.133 [9].</w:t>
            </w:r>
          </w:p>
          <w:p w:rsidR="00142FD7" w:rsidRPr="00DB1FEE" w:rsidRDefault="00142FD7" w:rsidP="003D2DA3">
            <w:pPr>
              <w:snapToGrid w:val="0"/>
              <w:spacing w:before="40" w:after="100" w:line="252" w:lineRule="auto"/>
              <w:rPr>
                <w:rFonts w:cs="Times New Roman"/>
                <w:szCs w:val="20"/>
              </w:rPr>
            </w:pPr>
            <w:r w:rsidRPr="00DB1FEE">
              <w:rPr>
                <w:rFonts w:cs="Times New Roman"/>
                <w:szCs w:val="20"/>
              </w:rPr>
              <w:t>If "Regular DCQR" has been triggered:</w:t>
            </w:r>
          </w:p>
          <w:p w:rsidR="00142FD7" w:rsidRPr="00DB1FEE" w:rsidRDefault="00142FD7" w:rsidP="003D2DA3">
            <w:pPr>
              <w:pStyle w:val="B1"/>
              <w:snapToGrid w:val="0"/>
              <w:spacing w:before="40" w:after="100" w:line="252" w:lineRule="auto"/>
            </w:pPr>
            <w:r w:rsidRPr="00DB1FEE">
              <w:t>-</w:t>
            </w:r>
            <w:r w:rsidRPr="00DB1FEE">
              <w:tab/>
              <w:t>if an uplink grant has been received on the PDCCH for MAC entity's C-RNTI:</w:t>
            </w:r>
          </w:p>
          <w:p w:rsidR="00142FD7" w:rsidRPr="00DB1FEE" w:rsidRDefault="00142FD7" w:rsidP="003D2DA3">
            <w:pPr>
              <w:pStyle w:val="B2"/>
              <w:snapToGrid w:val="0"/>
              <w:spacing w:before="40" w:after="100" w:line="252" w:lineRule="auto"/>
            </w:pPr>
            <w:r w:rsidRPr="00DB1FEE">
              <w:t>-</w:t>
            </w:r>
            <w:r w:rsidRPr="00DB1FEE">
              <w:tab/>
              <w:t>instruct the Multiplexing and Assembly procedure to generate a DCQR and AS RAI MAC control element as defined in clause 6.1.3.19;</w:t>
            </w:r>
          </w:p>
          <w:p w:rsidR="00142FD7" w:rsidRPr="00DB1FEE" w:rsidRDefault="00142FD7" w:rsidP="003D2DA3">
            <w:pPr>
              <w:pStyle w:val="B2"/>
              <w:snapToGrid w:val="0"/>
              <w:spacing w:before="40" w:after="100" w:line="252" w:lineRule="auto"/>
            </w:pPr>
            <w:r w:rsidRPr="00DB1FEE">
              <w:t>-</w:t>
            </w:r>
            <w:r w:rsidRPr="00DB1FEE">
              <w:tab/>
              <w:t>cancel the triggered "Regular DCQR".</w:t>
            </w:r>
          </w:p>
          <w:p w:rsidR="00142FD7" w:rsidRPr="00DB1FEE" w:rsidRDefault="00142FD7" w:rsidP="003D2DA3">
            <w:pPr>
              <w:snapToGrid w:val="0"/>
              <w:spacing w:before="40" w:after="100" w:line="252" w:lineRule="auto"/>
              <w:rPr>
                <w:rFonts w:cs="Times New Roman"/>
                <w:szCs w:val="20"/>
              </w:rPr>
            </w:pPr>
            <w:r w:rsidRPr="00DB1FEE">
              <w:rPr>
                <w:rFonts w:cs="Times New Roman"/>
                <w:szCs w:val="20"/>
              </w:rPr>
              <w:t>If "Msg3 DCQR" has been triggered:</w:t>
            </w:r>
          </w:p>
          <w:p w:rsidR="00142FD7" w:rsidRPr="00DB1FEE" w:rsidRDefault="00142FD7" w:rsidP="003D2DA3">
            <w:pPr>
              <w:pStyle w:val="B1"/>
              <w:snapToGrid w:val="0"/>
              <w:spacing w:before="40" w:after="100" w:line="252" w:lineRule="auto"/>
            </w:pPr>
            <w:r w:rsidRPr="00DB1FEE">
              <w:t>-</w:t>
            </w:r>
            <w:r w:rsidRPr="00DB1FEE">
              <w:tab/>
              <w:t>if an uplink grant has been received on the PDCCH for MAC entity's RA-RNTI:</w:t>
            </w:r>
          </w:p>
          <w:p w:rsidR="00142FD7" w:rsidRPr="00DB1FEE" w:rsidRDefault="00142FD7" w:rsidP="003D2DA3">
            <w:pPr>
              <w:pStyle w:val="B2"/>
              <w:snapToGrid w:val="0"/>
              <w:spacing w:before="40" w:after="100" w:line="252" w:lineRule="auto"/>
            </w:pPr>
            <w:r w:rsidRPr="00DB1FEE">
              <w:t>-</w:t>
            </w:r>
            <w:r w:rsidRPr="00DB1FEE">
              <w:tab/>
              <w:t>if the allocated resources can accommodate a DCQR and AS RAI MAC control element plus its subheader as a result of logical channel prioritization:</w:t>
            </w:r>
          </w:p>
          <w:p w:rsidR="00142FD7" w:rsidRPr="00DB1FEE" w:rsidRDefault="00142FD7" w:rsidP="003D2DA3">
            <w:pPr>
              <w:pStyle w:val="B3"/>
              <w:snapToGrid w:val="0"/>
              <w:spacing w:before="40" w:after="100" w:line="252" w:lineRule="auto"/>
              <w:rPr>
                <w:rStyle w:val="B4Char"/>
                <w:rFonts w:eastAsia="宋体"/>
              </w:rPr>
            </w:pPr>
            <w:r w:rsidRPr="00DB1FEE">
              <w:t>-</w:t>
            </w:r>
            <w:r w:rsidRPr="00DB1FEE">
              <w:tab/>
              <w:t>instruct the Multiplexing and Assembly procedure to generate a DCQR and AS RAI MAC control element as defined in clause 6.1.3.19</w:t>
            </w:r>
            <w:r w:rsidRPr="00DB1FEE">
              <w:rPr>
                <w:rStyle w:val="B4Char"/>
                <w:rFonts w:eastAsia="宋体"/>
              </w:rPr>
              <w:t>;</w:t>
            </w:r>
          </w:p>
          <w:p w:rsidR="00142FD7" w:rsidRPr="00DB1FEE" w:rsidRDefault="00142FD7" w:rsidP="003D2DA3">
            <w:pPr>
              <w:pStyle w:val="B2"/>
              <w:snapToGrid w:val="0"/>
              <w:spacing w:before="40" w:after="100" w:line="252" w:lineRule="auto"/>
              <w:rPr>
                <w:rStyle w:val="B4Char"/>
                <w:rFonts w:eastAsia="宋体"/>
              </w:rPr>
            </w:pPr>
            <w:r w:rsidRPr="00DB1FEE">
              <w:rPr>
                <w:rStyle w:val="B4Char"/>
                <w:rFonts w:eastAsia="宋体"/>
              </w:rPr>
              <w:t>-</w:t>
            </w:r>
            <w:r w:rsidRPr="00DB1FEE">
              <w:rPr>
                <w:rStyle w:val="B4Char"/>
                <w:rFonts w:eastAsia="宋体"/>
              </w:rPr>
              <w:tab/>
              <w:t>else if the uplink grant is not for EDT:</w:t>
            </w:r>
          </w:p>
          <w:p w:rsidR="00142FD7" w:rsidRPr="00DB1FEE" w:rsidRDefault="00142FD7" w:rsidP="003D2DA3">
            <w:pPr>
              <w:pStyle w:val="B3"/>
              <w:snapToGrid w:val="0"/>
              <w:spacing w:before="40" w:after="100" w:line="252" w:lineRule="auto"/>
            </w:pPr>
            <w:r w:rsidRPr="00DB1FEE">
              <w:t>-</w:t>
            </w:r>
            <w:r w:rsidRPr="00DB1FEE">
              <w:tab/>
              <w:t xml:space="preserve">if configured by upper layers in </w:t>
            </w:r>
            <w:r w:rsidRPr="00DB1FEE">
              <w:rPr>
                <w:i/>
                <w:iCs/>
              </w:rPr>
              <w:t>mpdcch-CQI-Reporting</w:t>
            </w:r>
            <w:r w:rsidRPr="00DB1FEE">
              <w:t>, use R and F2 fields in the MAC PDU subheader, to transmit the measurement outcome, as defined in clause 6.2.1;</w:t>
            </w:r>
          </w:p>
          <w:p w:rsidR="00142FD7" w:rsidRPr="003C0129" w:rsidRDefault="00142FD7" w:rsidP="003D2DA3">
            <w:pPr>
              <w:pStyle w:val="B2"/>
              <w:snapToGrid w:val="0"/>
              <w:spacing w:before="40" w:after="100" w:line="252" w:lineRule="auto"/>
            </w:pPr>
            <w:r w:rsidRPr="00DB1FEE">
              <w:t>-</w:t>
            </w:r>
            <w:r w:rsidRPr="00DB1FEE">
              <w:tab/>
              <w:t>cancel the triggered "Msg3 DCQR".</w:t>
            </w:r>
          </w:p>
        </w:tc>
      </w:tr>
    </w:tbl>
    <w:p w:rsidR="00142FD7" w:rsidRDefault="00C35739" w:rsidP="00142FD7">
      <w:pPr>
        <w:spacing w:before="160" w:after="100"/>
        <w:rPr>
          <w:iCs/>
          <w:lang w:eastAsia="en-GB"/>
        </w:rPr>
      </w:pPr>
      <w:r>
        <w:rPr>
          <w:iCs/>
          <w:lang w:eastAsia="en-GB"/>
        </w:rPr>
        <w:t>B</w:t>
      </w:r>
      <w:r w:rsidR="00142FD7">
        <w:rPr>
          <w:iCs/>
          <w:lang w:eastAsia="en-GB"/>
        </w:rPr>
        <w:t>y</w:t>
      </w:r>
      <w:r w:rsidR="00142FD7" w:rsidRPr="003C0129">
        <w:rPr>
          <w:iCs/>
          <w:lang w:eastAsia="en-GB"/>
        </w:rPr>
        <w:t xml:space="preserve"> reviewing the standardization</w:t>
      </w:r>
      <w:r w:rsidR="00142FD7">
        <w:rPr>
          <w:iCs/>
          <w:lang w:eastAsia="en-GB"/>
        </w:rPr>
        <w:t xml:space="preserve"> history</w:t>
      </w:r>
      <w:r w:rsidR="00142FD7" w:rsidRPr="003C0129">
        <w:rPr>
          <w:iCs/>
          <w:lang w:eastAsia="en-GB"/>
        </w:rPr>
        <w:t xml:space="preserve"> in </w:t>
      </w:r>
      <w:r w:rsidR="00142FD7">
        <w:rPr>
          <w:iCs/>
          <w:lang w:eastAsia="en-GB"/>
        </w:rPr>
        <w:t>legacy NB-IoT/eMTC</w:t>
      </w:r>
      <w:r w:rsidR="00142FD7" w:rsidRPr="003C0129">
        <w:rPr>
          <w:iCs/>
          <w:lang w:eastAsia="en-GB"/>
        </w:rPr>
        <w:t>, we have the following observations:</w:t>
      </w:r>
    </w:p>
    <w:p w:rsidR="00142FD7" w:rsidRDefault="00142FD7" w:rsidP="00142FD7">
      <w:pPr>
        <w:rPr>
          <w:iCs/>
          <w:lang w:eastAsia="en-GB"/>
        </w:rPr>
      </w:pPr>
      <w:r w:rsidRPr="003C0129">
        <w:rPr>
          <w:b/>
          <w:iCs/>
          <w:lang w:eastAsia="en-GB"/>
        </w:rPr>
        <w:lastRenderedPageBreak/>
        <w:t xml:space="preserve">Observation </w:t>
      </w:r>
      <w:r w:rsidR="00AD089D">
        <w:rPr>
          <w:b/>
          <w:iCs/>
          <w:lang w:eastAsia="en-GB"/>
        </w:rPr>
        <w:t>2</w:t>
      </w:r>
      <w:r w:rsidRPr="003C0129">
        <w:rPr>
          <w:b/>
          <w:iCs/>
          <w:lang w:eastAsia="en-GB"/>
        </w:rPr>
        <w:t xml:space="preserve">a: </w:t>
      </w:r>
      <w:r>
        <w:rPr>
          <w:iCs/>
          <w:lang w:eastAsia="en-GB"/>
        </w:rPr>
        <w:t>F</w:t>
      </w:r>
      <w:r w:rsidRPr="003C0129">
        <w:rPr>
          <w:iCs/>
          <w:lang w:eastAsia="en-GB"/>
        </w:rPr>
        <w:t xml:space="preserve">rom R14, NB-IoT supports </w:t>
      </w:r>
      <w:r w:rsidRPr="00142FD7">
        <w:rPr>
          <w:iCs/>
          <w:lang w:eastAsia="en-GB"/>
        </w:rPr>
        <w:t xml:space="preserve">downlink channel quality reporting </w:t>
      </w:r>
      <w:r>
        <w:rPr>
          <w:iCs/>
          <w:lang w:eastAsia="en-GB"/>
        </w:rPr>
        <w:t xml:space="preserve">(CQI report) </w:t>
      </w:r>
      <w:r w:rsidRPr="00142FD7">
        <w:rPr>
          <w:iCs/>
          <w:lang w:eastAsia="en-GB"/>
        </w:rPr>
        <w:t xml:space="preserve">in </w:t>
      </w:r>
      <w:r>
        <w:rPr>
          <w:iCs/>
          <w:lang w:eastAsia="en-GB"/>
        </w:rPr>
        <w:t xml:space="preserve">Msg3 RRC signaling, e.g., </w:t>
      </w:r>
      <w:r w:rsidR="00266B24">
        <w:rPr>
          <w:iCs/>
          <w:lang w:eastAsia="en-GB"/>
        </w:rPr>
        <w:t xml:space="preserve">via </w:t>
      </w:r>
      <w:r w:rsidR="00266B24" w:rsidRPr="00266B24">
        <w:rPr>
          <w:i/>
        </w:rPr>
        <w:t>cqi-NPDCCH</w:t>
      </w:r>
      <w:r w:rsidR="00266B24" w:rsidRPr="00266B24">
        <w:rPr>
          <w:iCs/>
          <w:lang w:eastAsia="en-GB"/>
        </w:rPr>
        <w:t xml:space="preserve"> in </w:t>
      </w:r>
      <w:r w:rsidRPr="001D65B3">
        <w:rPr>
          <w:i/>
          <w:iCs/>
          <w:lang w:eastAsia="en-GB"/>
        </w:rPr>
        <w:t>RRCConnectionReestablishmentRequest-NB</w:t>
      </w:r>
      <w:r w:rsidRPr="00142FD7">
        <w:rPr>
          <w:iCs/>
          <w:lang w:eastAsia="en-GB"/>
        </w:rPr>
        <w:t xml:space="preserve">, </w:t>
      </w:r>
      <w:r w:rsidRPr="001D65B3">
        <w:rPr>
          <w:i/>
          <w:iCs/>
          <w:lang w:eastAsia="en-GB"/>
        </w:rPr>
        <w:t>RRCConnectionRequest-NB</w:t>
      </w:r>
      <w:r w:rsidRPr="00142FD7">
        <w:rPr>
          <w:iCs/>
          <w:lang w:eastAsia="en-GB"/>
        </w:rPr>
        <w:t xml:space="preserve">, </w:t>
      </w:r>
      <w:r w:rsidRPr="001D65B3">
        <w:rPr>
          <w:i/>
          <w:iCs/>
          <w:lang w:eastAsia="en-GB"/>
        </w:rPr>
        <w:t>RRCConnectionResumeRequest-NB</w:t>
      </w:r>
      <w:r w:rsidRPr="00142FD7">
        <w:rPr>
          <w:iCs/>
          <w:lang w:eastAsia="en-GB"/>
        </w:rPr>
        <w:t xml:space="preserve"> and </w:t>
      </w:r>
      <w:r w:rsidRPr="001D65B3">
        <w:rPr>
          <w:i/>
          <w:iCs/>
          <w:lang w:eastAsia="en-GB"/>
        </w:rPr>
        <w:t>RRCEarlyDataRequest-NB</w:t>
      </w:r>
      <w:r w:rsidRPr="00142FD7">
        <w:rPr>
          <w:iCs/>
          <w:lang w:eastAsia="en-GB"/>
        </w:rPr>
        <w:t xml:space="preserve"> message</w:t>
      </w:r>
      <w:r>
        <w:rPr>
          <w:iCs/>
          <w:lang w:eastAsia="en-GB"/>
        </w:rPr>
        <w:t>s.</w:t>
      </w:r>
      <w:r w:rsidR="003D2DA3">
        <w:rPr>
          <w:iCs/>
          <w:lang w:eastAsia="en-GB"/>
        </w:rPr>
        <w:t xml:space="preserve"> This is beneficial to Msg4 scheduling.</w:t>
      </w:r>
    </w:p>
    <w:p w:rsidR="003D2DA3" w:rsidRDefault="00142FD7" w:rsidP="00142FD7">
      <w:r w:rsidRPr="003C0129">
        <w:rPr>
          <w:b/>
          <w:iCs/>
          <w:lang w:eastAsia="en-GB"/>
        </w:rPr>
        <w:t xml:space="preserve">Observation </w:t>
      </w:r>
      <w:r w:rsidR="00AD089D">
        <w:rPr>
          <w:b/>
          <w:iCs/>
          <w:lang w:eastAsia="en-GB"/>
        </w:rPr>
        <w:t>2</w:t>
      </w:r>
      <w:r>
        <w:rPr>
          <w:b/>
          <w:iCs/>
          <w:lang w:eastAsia="en-GB"/>
        </w:rPr>
        <w:t>b</w:t>
      </w:r>
      <w:r w:rsidRPr="003C0129">
        <w:rPr>
          <w:b/>
          <w:iCs/>
          <w:lang w:eastAsia="en-GB"/>
        </w:rPr>
        <w:t xml:space="preserve">: </w:t>
      </w:r>
      <w:r>
        <w:rPr>
          <w:iCs/>
          <w:lang w:eastAsia="en-GB"/>
        </w:rPr>
        <w:t xml:space="preserve">In </w:t>
      </w:r>
      <w:r w:rsidRPr="003C0129">
        <w:rPr>
          <w:iCs/>
          <w:lang w:eastAsia="en-GB"/>
        </w:rPr>
        <w:t>R16</w:t>
      </w:r>
      <w:r>
        <w:rPr>
          <w:iCs/>
          <w:lang w:eastAsia="en-GB"/>
        </w:rPr>
        <w:t>, it’s extended to eMTC to support CQI report</w:t>
      </w:r>
      <w:r w:rsidRPr="00142FD7">
        <w:rPr>
          <w:iCs/>
          <w:lang w:eastAsia="en-GB"/>
        </w:rPr>
        <w:t xml:space="preserve"> in </w:t>
      </w:r>
      <w:r>
        <w:rPr>
          <w:iCs/>
          <w:lang w:eastAsia="en-GB"/>
        </w:rPr>
        <w:t xml:space="preserve">Msg3. However, as </w:t>
      </w:r>
      <w:r w:rsidRPr="003A6C06">
        <w:t xml:space="preserve">there is </w:t>
      </w:r>
      <w:r w:rsidR="003D2DA3">
        <w:t xml:space="preserve">only </w:t>
      </w:r>
      <w:r w:rsidRPr="003A6C06">
        <w:t>one spare bit</w:t>
      </w:r>
      <w:r w:rsidR="003D2DA3">
        <w:t xml:space="preserve"> or even no spare bit</w:t>
      </w:r>
      <w:r w:rsidRPr="003A6C06">
        <w:t xml:space="preserve"> available in the </w:t>
      </w:r>
      <w:r w:rsidR="003D2DA3">
        <w:t xml:space="preserve">Msg3 </w:t>
      </w:r>
      <w:r w:rsidRPr="003A6C06">
        <w:t>RRC message</w:t>
      </w:r>
      <w:r w:rsidR="003D2DA3">
        <w:t xml:space="preserve">s for eMTC, it’s not feasible to use same RRC signaling scheme as that in NB-IoT for CQI report during random access for eMTC. </w:t>
      </w:r>
    </w:p>
    <w:p w:rsidR="00DF26B3" w:rsidRDefault="003D2DA3" w:rsidP="003D2DA3">
      <w:r w:rsidRPr="003C0129">
        <w:rPr>
          <w:b/>
          <w:iCs/>
          <w:lang w:eastAsia="en-GB"/>
        </w:rPr>
        <w:t xml:space="preserve">Observation </w:t>
      </w:r>
      <w:r w:rsidR="00AD089D">
        <w:rPr>
          <w:b/>
          <w:iCs/>
          <w:lang w:eastAsia="en-GB"/>
        </w:rPr>
        <w:t>2</w:t>
      </w:r>
      <w:r w:rsidR="001D65B3">
        <w:rPr>
          <w:b/>
          <w:iCs/>
          <w:lang w:eastAsia="en-GB"/>
        </w:rPr>
        <w:t>c</w:t>
      </w:r>
      <w:r w:rsidRPr="003C0129">
        <w:rPr>
          <w:b/>
          <w:iCs/>
          <w:lang w:eastAsia="en-GB"/>
        </w:rPr>
        <w:t xml:space="preserve">: </w:t>
      </w:r>
      <w:r w:rsidRPr="001D65B3">
        <w:t>R16 eMTC</w:t>
      </w:r>
      <w:r>
        <w:t xml:space="preserve"> firstly discussed the CQI report during random access for EDT case. Since EDT can allocate more resources for Msg3, it’s feasible to support CQI report via additional MAC CE</w:t>
      </w:r>
      <w:r w:rsidR="00D71EFA">
        <w:t xml:space="preserve"> (e.g., </w:t>
      </w:r>
      <w:r w:rsidR="00D71EFA">
        <w:rPr>
          <w:iCs/>
          <w:lang w:eastAsia="en-GB"/>
        </w:rPr>
        <w:t>“DCQR</w:t>
      </w:r>
      <w:r w:rsidR="00D71EFA" w:rsidRPr="001D65B3">
        <w:rPr>
          <w:iCs/>
          <w:lang w:eastAsia="en-GB"/>
        </w:rPr>
        <w:t xml:space="preserve"> and AS RAI</w:t>
      </w:r>
      <w:r w:rsidR="00D71EFA">
        <w:rPr>
          <w:iCs/>
          <w:lang w:eastAsia="en-GB"/>
        </w:rPr>
        <w:t>”</w:t>
      </w:r>
      <w:r w:rsidR="00D71EFA" w:rsidRPr="001D65B3">
        <w:rPr>
          <w:iCs/>
          <w:lang w:eastAsia="en-GB"/>
        </w:rPr>
        <w:t xml:space="preserve"> </w:t>
      </w:r>
      <w:r w:rsidR="00D71EFA" w:rsidRPr="003C0129">
        <w:rPr>
          <w:iCs/>
          <w:lang w:eastAsia="en-GB"/>
        </w:rPr>
        <w:t>MAC CE</w:t>
      </w:r>
      <w:r w:rsidR="00D71EFA">
        <w:t>)</w:t>
      </w:r>
      <w:r>
        <w:t xml:space="preserve">. </w:t>
      </w:r>
      <w:r w:rsidR="00DF26B3">
        <w:t xml:space="preserve">It’s noted that such scheme will cause additional MAC layer overhead, compared with RRC Msg3-based scheme. </w:t>
      </w:r>
    </w:p>
    <w:p w:rsidR="003D2DA3" w:rsidRPr="003C0129" w:rsidRDefault="00DF26B3" w:rsidP="003D2DA3">
      <w:pPr>
        <w:rPr>
          <w:iCs/>
          <w:lang w:eastAsia="en-GB"/>
        </w:rPr>
      </w:pPr>
      <w:r w:rsidRPr="003C0129">
        <w:rPr>
          <w:b/>
          <w:iCs/>
          <w:lang w:eastAsia="en-GB"/>
        </w:rPr>
        <w:t xml:space="preserve">Observation </w:t>
      </w:r>
      <w:r w:rsidR="00AD089D">
        <w:rPr>
          <w:b/>
          <w:iCs/>
          <w:lang w:eastAsia="en-GB"/>
        </w:rPr>
        <w:t>2</w:t>
      </w:r>
      <w:r>
        <w:rPr>
          <w:b/>
          <w:iCs/>
          <w:lang w:eastAsia="en-GB"/>
        </w:rPr>
        <w:t>d</w:t>
      </w:r>
      <w:r w:rsidRPr="003C0129">
        <w:rPr>
          <w:b/>
          <w:iCs/>
          <w:lang w:eastAsia="en-GB"/>
        </w:rPr>
        <w:t xml:space="preserve">: </w:t>
      </w:r>
      <w:r w:rsidR="003D2DA3">
        <w:t xml:space="preserve">For </w:t>
      </w:r>
      <w:r>
        <w:t xml:space="preserve">eMTC </w:t>
      </w:r>
      <w:r w:rsidR="003D2DA3">
        <w:t xml:space="preserve">non-EDT case, as generally </w:t>
      </w:r>
      <w:r w:rsidR="001D65B3">
        <w:rPr>
          <w:iCs/>
          <w:lang w:eastAsia="en-GB"/>
        </w:rPr>
        <w:t xml:space="preserve">UL </w:t>
      </w:r>
      <w:r w:rsidR="003D2DA3" w:rsidRPr="003C0129">
        <w:rPr>
          <w:iCs/>
          <w:lang w:eastAsia="en-GB"/>
        </w:rPr>
        <w:t>grant</w:t>
      </w:r>
      <w:r w:rsidR="001D65B3">
        <w:rPr>
          <w:iCs/>
          <w:lang w:eastAsia="en-GB"/>
        </w:rPr>
        <w:t xml:space="preserve"> in RAR</w:t>
      </w:r>
      <w:r w:rsidR="003D2DA3">
        <w:t xml:space="preserve"> is </w:t>
      </w:r>
      <w:r w:rsidR="003D2DA3" w:rsidRPr="003C0129">
        <w:rPr>
          <w:iCs/>
          <w:lang w:eastAsia="en-GB"/>
        </w:rPr>
        <w:t>with the minimum possible resources, there</w:t>
      </w:r>
      <w:r w:rsidR="003D2DA3">
        <w:rPr>
          <w:iCs/>
          <w:lang w:eastAsia="en-GB"/>
        </w:rPr>
        <w:t xml:space="preserve"> is no </w:t>
      </w:r>
      <w:r w:rsidR="003D2DA3" w:rsidRPr="003C0129">
        <w:rPr>
          <w:iCs/>
          <w:lang w:eastAsia="en-GB"/>
        </w:rPr>
        <w:t xml:space="preserve">sufficient room to carry </w:t>
      </w:r>
      <w:r w:rsidR="003D2DA3">
        <w:t>additional MAC CE</w:t>
      </w:r>
      <w:r w:rsidR="003D2DA3" w:rsidRPr="003C0129">
        <w:rPr>
          <w:iCs/>
          <w:lang w:eastAsia="en-GB"/>
        </w:rPr>
        <w:t>.</w:t>
      </w:r>
      <w:r w:rsidR="003D2DA3">
        <w:rPr>
          <w:iCs/>
          <w:lang w:eastAsia="en-GB"/>
        </w:rPr>
        <w:t xml:space="preserve"> Again, as mentioned </w:t>
      </w:r>
      <w:r w:rsidR="006731B4">
        <w:rPr>
          <w:iCs/>
          <w:lang w:eastAsia="en-GB"/>
        </w:rPr>
        <w:t>above</w:t>
      </w:r>
      <w:r w:rsidR="003D2DA3">
        <w:rPr>
          <w:iCs/>
          <w:lang w:eastAsia="en-GB"/>
        </w:rPr>
        <w:t xml:space="preserve">, there is also no </w:t>
      </w:r>
      <w:r w:rsidR="001D65B3">
        <w:rPr>
          <w:iCs/>
          <w:lang w:eastAsia="en-GB"/>
        </w:rPr>
        <w:t>room</w:t>
      </w:r>
      <w:r w:rsidR="003D2DA3">
        <w:rPr>
          <w:iCs/>
          <w:lang w:eastAsia="en-GB"/>
        </w:rPr>
        <w:t xml:space="preserve"> to contain CQI report in Msg3 RRC </w:t>
      </w:r>
      <w:r w:rsidR="001D65B3">
        <w:rPr>
          <w:iCs/>
          <w:lang w:eastAsia="en-GB"/>
        </w:rPr>
        <w:t>messages, t</w:t>
      </w:r>
      <w:r w:rsidR="003D2DA3" w:rsidRPr="003C0129">
        <w:rPr>
          <w:iCs/>
          <w:lang w:eastAsia="en-GB"/>
        </w:rPr>
        <w:t xml:space="preserve">herefore, </w:t>
      </w:r>
      <w:r w:rsidR="003D2DA3">
        <w:rPr>
          <w:iCs/>
          <w:lang w:eastAsia="en-GB"/>
        </w:rPr>
        <w:t xml:space="preserve">the scheme of </w:t>
      </w:r>
      <w:r w:rsidR="003D2DA3" w:rsidRPr="003C0129">
        <w:rPr>
          <w:iCs/>
          <w:lang w:eastAsia="en-GB"/>
        </w:rPr>
        <w:t>utiliz</w:t>
      </w:r>
      <w:r w:rsidR="003D2DA3">
        <w:rPr>
          <w:iCs/>
          <w:lang w:eastAsia="en-GB"/>
        </w:rPr>
        <w:t>ing</w:t>
      </w:r>
      <w:r w:rsidR="003D2DA3" w:rsidRPr="003C0129">
        <w:rPr>
          <w:iCs/>
          <w:lang w:eastAsia="en-GB"/>
        </w:rPr>
        <w:t xml:space="preserve"> the R and F2 fields in the MAC PDU subheader for </w:t>
      </w:r>
      <w:r w:rsidR="001D65B3">
        <w:rPr>
          <w:iCs/>
          <w:lang w:eastAsia="en-GB"/>
        </w:rPr>
        <w:t xml:space="preserve">CQI report during random access </w:t>
      </w:r>
      <w:r w:rsidR="00D71EFA">
        <w:rPr>
          <w:iCs/>
          <w:lang w:eastAsia="en-GB"/>
        </w:rPr>
        <w:t>was introduced</w:t>
      </w:r>
      <w:r w:rsidR="003D2DA3" w:rsidRPr="003C0129">
        <w:rPr>
          <w:iCs/>
          <w:lang w:eastAsia="en-GB"/>
        </w:rPr>
        <w:t>.</w:t>
      </w:r>
    </w:p>
    <w:p w:rsidR="00142FD7" w:rsidRPr="003C0129" w:rsidRDefault="001D65B3" w:rsidP="00142FD7">
      <w:pPr>
        <w:rPr>
          <w:iCs/>
          <w:lang w:eastAsia="en-GB"/>
        </w:rPr>
      </w:pPr>
      <w:r w:rsidRPr="003C0129">
        <w:rPr>
          <w:b/>
          <w:iCs/>
          <w:lang w:eastAsia="en-GB"/>
        </w:rPr>
        <w:t xml:space="preserve">Observation </w:t>
      </w:r>
      <w:r w:rsidR="00AD089D">
        <w:rPr>
          <w:b/>
          <w:iCs/>
          <w:lang w:eastAsia="en-GB"/>
        </w:rPr>
        <w:t>2</w:t>
      </w:r>
      <w:r w:rsidR="00DF26B3">
        <w:rPr>
          <w:b/>
          <w:iCs/>
          <w:lang w:eastAsia="en-GB"/>
        </w:rPr>
        <w:t>e</w:t>
      </w:r>
      <w:r>
        <w:rPr>
          <w:b/>
          <w:iCs/>
          <w:lang w:eastAsia="en-GB"/>
        </w:rPr>
        <w:t>:</w:t>
      </w:r>
      <w:r>
        <w:rPr>
          <w:iCs/>
          <w:lang w:eastAsia="en-GB"/>
        </w:rPr>
        <w:t xml:space="preserve"> </w:t>
      </w:r>
      <w:r w:rsidR="00142FD7" w:rsidRPr="003C0129">
        <w:rPr>
          <w:iCs/>
          <w:lang w:eastAsia="en-GB"/>
        </w:rPr>
        <w:t xml:space="preserve">With the introduction of new </w:t>
      </w:r>
      <w:r>
        <w:rPr>
          <w:iCs/>
          <w:lang w:eastAsia="en-GB"/>
        </w:rPr>
        <w:t>“DCQR</w:t>
      </w:r>
      <w:r w:rsidRPr="001D65B3">
        <w:rPr>
          <w:iCs/>
          <w:lang w:eastAsia="en-GB"/>
        </w:rPr>
        <w:t xml:space="preserve"> and AS RAI</w:t>
      </w:r>
      <w:r>
        <w:rPr>
          <w:iCs/>
          <w:lang w:eastAsia="en-GB"/>
        </w:rPr>
        <w:t>”</w:t>
      </w:r>
      <w:r w:rsidRPr="001D65B3">
        <w:rPr>
          <w:iCs/>
          <w:lang w:eastAsia="en-GB"/>
        </w:rPr>
        <w:t xml:space="preserve"> </w:t>
      </w:r>
      <w:r w:rsidRPr="003C0129">
        <w:rPr>
          <w:iCs/>
          <w:lang w:eastAsia="en-GB"/>
        </w:rPr>
        <w:t>MAC CE</w:t>
      </w:r>
      <w:r w:rsidR="00142FD7" w:rsidRPr="003C0129">
        <w:rPr>
          <w:iCs/>
          <w:lang w:eastAsia="en-GB"/>
        </w:rPr>
        <w:t>, it</w:t>
      </w:r>
      <w:r>
        <w:rPr>
          <w:iCs/>
          <w:lang w:eastAsia="en-GB"/>
        </w:rPr>
        <w:t xml:space="preserve"> </w:t>
      </w:r>
      <w:r w:rsidR="00C35739">
        <w:rPr>
          <w:iCs/>
          <w:lang w:eastAsia="en-GB"/>
        </w:rPr>
        <w:t>can</w:t>
      </w:r>
      <w:r w:rsidR="006731B4" w:rsidRPr="006731B4">
        <w:rPr>
          <w:iCs/>
          <w:lang w:eastAsia="en-GB"/>
        </w:rPr>
        <w:t xml:space="preserve"> </w:t>
      </w:r>
      <w:r w:rsidR="006731B4">
        <w:rPr>
          <w:iCs/>
          <w:lang w:eastAsia="en-GB"/>
        </w:rPr>
        <w:t>also</w:t>
      </w:r>
      <w:r w:rsidR="00C35739">
        <w:rPr>
          <w:iCs/>
          <w:lang w:eastAsia="en-GB"/>
        </w:rPr>
        <w:t xml:space="preserve"> be </w:t>
      </w:r>
      <w:r w:rsidR="00142FD7" w:rsidRPr="003C0129">
        <w:rPr>
          <w:iCs/>
          <w:lang w:eastAsia="en-GB"/>
        </w:rPr>
        <w:t xml:space="preserve">leveraged for </w:t>
      </w:r>
      <w:r w:rsidR="00142FD7" w:rsidRPr="001D65B3">
        <w:rPr>
          <w:b/>
          <w:iCs/>
          <w:lang w:eastAsia="en-GB"/>
        </w:rPr>
        <w:t>connected</w:t>
      </w:r>
      <w:r w:rsidRPr="001D65B3">
        <w:rPr>
          <w:b/>
          <w:iCs/>
          <w:lang w:eastAsia="en-GB"/>
        </w:rPr>
        <w:t xml:space="preserve"> </w:t>
      </w:r>
      <w:r w:rsidR="00142FD7" w:rsidRPr="001D65B3">
        <w:rPr>
          <w:b/>
          <w:iCs/>
          <w:lang w:eastAsia="en-GB"/>
        </w:rPr>
        <w:t>mode</w:t>
      </w:r>
      <w:r w:rsidR="00142FD7" w:rsidRPr="003C0129">
        <w:rPr>
          <w:iCs/>
          <w:lang w:eastAsia="en-GB"/>
        </w:rPr>
        <w:t xml:space="preserve"> CQI report</w:t>
      </w:r>
      <w:r>
        <w:rPr>
          <w:iCs/>
          <w:lang w:eastAsia="en-GB"/>
        </w:rPr>
        <w:t xml:space="preserve"> </w:t>
      </w:r>
      <w:r w:rsidR="00142FD7" w:rsidRPr="003C0129">
        <w:rPr>
          <w:iCs/>
          <w:lang w:eastAsia="en-GB"/>
        </w:rPr>
        <w:t>in both NB-IoT and eMTC</w:t>
      </w:r>
      <w:r>
        <w:rPr>
          <w:iCs/>
          <w:lang w:eastAsia="en-GB"/>
        </w:rPr>
        <w:t>. Such report can be triggered by another “</w:t>
      </w:r>
      <w:r w:rsidRPr="001D65B3">
        <w:rPr>
          <w:iCs/>
          <w:lang w:eastAsia="en-GB"/>
        </w:rPr>
        <w:t>Downlink Channel Quality Report Command” MAC</w:t>
      </w:r>
      <w:r>
        <w:rPr>
          <w:iCs/>
          <w:lang w:eastAsia="en-GB"/>
        </w:rPr>
        <w:t xml:space="preserve"> CE.</w:t>
      </w:r>
    </w:p>
    <w:p w:rsidR="00D71EFA" w:rsidRDefault="00C35739" w:rsidP="00D71EFA">
      <w:pPr>
        <w:rPr>
          <w:rFonts w:eastAsia="等线"/>
          <w:lang w:eastAsia="zh-CN"/>
        </w:rPr>
      </w:pPr>
      <w:r>
        <w:rPr>
          <w:rFonts w:eastAsia="等线"/>
          <w:lang w:eastAsia="zh-CN"/>
        </w:rPr>
        <w:t xml:space="preserve">So, we have sympathy with the view in </w:t>
      </w:r>
      <w:r>
        <w:rPr>
          <w:rFonts w:eastAsia="等线" w:hint="eastAsia"/>
          <w:lang w:eastAsia="zh-CN"/>
        </w:rPr>
        <w:t>[</w:t>
      </w:r>
      <w:r w:rsidRPr="003C0129">
        <w:rPr>
          <w:rFonts w:eastAsia="等线"/>
          <w:lang w:eastAsia="zh-CN"/>
        </w:rPr>
        <w:t>R2-2507242</w:t>
      </w:r>
      <w:r>
        <w:rPr>
          <w:rFonts w:eastAsia="等线"/>
          <w:lang w:eastAsia="zh-CN"/>
        </w:rPr>
        <w:t>], e.g., for NB-IoT in idle mode, there is no trigger for CQI report via “</w:t>
      </w:r>
      <w:r w:rsidRPr="00142FD7">
        <w:rPr>
          <w:i/>
          <w:noProof/>
        </w:rPr>
        <w:t>DCQR</w:t>
      </w:r>
      <w:r w:rsidRPr="00142FD7" w:rsidDel="003E0A11">
        <w:rPr>
          <w:i/>
          <w:noProof/>
        </w:rPr>
        <w:t xml:space="preserve"> </w:t>
      </w:r>
      <w:r w:rsidRPr="00142FD7">
        <w:rPr>
          <w:i/>
          <w:noProof/>
        </w:rPr>
        <w:t>and AS RAI MAC CE</w:t>
      </w:r>
      <w:r w:rsidRPr="00142FD7">
        <w:rPr>
          <w:i/>
        </w:rPr>
        <w:t>”</w:t>
      </w:r>
      <w:r w:rsidR="00D71EFA">
        <w:rPr>
          <w:i/>
        </w:rPr>
        <w:t>.</w:t>
      </w:r>
      <w:r w:rsidR="00D71EFA" w:rsidRPr="00D71EFA">
        <w:t xml:space="preserve"> In other word, CQI report for NB-IoT UE in idle node</w:t>
      </w:r>
      <w:r w:rsidR="00CD75BC">
        <w:t xml:space="preserve"> still be</w:t>
      </w:r>
      <w:r w:rsidR="00D71EFA" w:rsidRPr="00D71EFA">
        <w:t xml:space="preserve"> triggered by NW </w:t>
      </w:r>
      <w:r w:rsidR="00087377">
        <w:t>indication</w:t>
      </w:r>
      <w:r w:rsidR="00D71EFA" w:rsidRPr="00D71EFA">
        <w:t xml:space="preserve"> </w:t>
      </w:r>
      <w:r w:rsidR="00087377" w:rsidRPr="00087377">
        <w:rPr>
          <w:i/>
        </w:rPr>
        <w:t>cqi-Reporting-r14</w:t>
      </w:r>
      <w:r w:rsidR="00087377" w:rsidRPr="00087377">
        <w:t xml:space="preserve"> in SIB2-NB</w:t>
      </w:r>
      <w:r w:rsidR="00087377">
        <w:t xml:space="preserve"> </w:t>
      </w:r>
      <w:r w:rsidR="00D71EFA" w:rsidRPr="00D71EFA">
        <w:t xml:space="preserve">and via RRC </w:t>
      </w:r>
      <w:r w:rsidR="00CD75BC">
        <w:t>messages</w:t>
      </w:r>
      <w:r w:rsidR="00D71EFA" w:rsidRPr="00D71EFA">
        <w:t>.</w:t>
      </w:r>
      <w:r w:rsidR="00D71EFA">
        <w:rPr>
          <w:i/>
        </w:rPr>
        <w:t xml:space="preserve"> </w:t>
      </w:r>
      <w:r w:rsidR="00D71EFA" w:rsidRPr="00D71EFA">
        <w:t xml:space="preserve">However, </w:t>
      </w:r>
      <w:r w:rsidR="00D71EFA">
        <w:rPr>
          <w:rFonts w:eastAsia="等线"/>
          <w:lang w:eastAsia="zh-CN"/>
        </w:rPr>
        <w:t xml:space="preserve">based on the following description in the spec, we understand </w:t>
      </w:r>
      <w:r w:rsidR="00087377">
        <w:rPr>
          <w:rFonts w:eastAsia="等线"/>
          <w:lang w:eastAsia="zh-CN"/>
        </w:rPr>
        <w:t xml:space="preserve">either BSR=0 MAC CE or </w:t>
      </w:r>
      <w:r w:rsidR="00D71EFA" w:rsidRPr="00D71EFA">
        <w:rPr>
          <w:rFonts w:eastAsia="等线"/>
          <w:lang w:eastAsia="zh-CN"/>
        </w:rPr>
        <w:t xml:space="preserve">DCQR and AS RAI MAC </w:t>
      </w:r>
      <w:r w:rsidR="00087377">
        <w:rPr>
          <w:rFonts w:eastAsia="等线"/>
          <w:lang w:eastAsia="zh-CN"/>
        </w:rPr>
        <w:t>CE</w:t>
      </w:r>
      <w:r w:rsidR="00D71EFA" w:rsidRPr="00D71EFA">
        <w:rPr>
          <w:rFonts w:eastAsia="等线"/>
          <w:lang w:eastAsia="zh-CN"/>
        </w:rPr>
        <w:t xml:space="preserve"> can be used to report RAI information</w:t>
      </w:r>
      <w:r w:rsidR="00087377">
        <w:rPr>
          <w:rFonts w:eastAsia="等线"/>
          <w:lang w:eastAsia="zh-CN"/>
        </w:rPr>
        <w:t>, also for CB-Msg3-EDT</w:t>
      </w:r>
      <w:r w:rsidR="00D71EFA">
        <w:rPr>
          <w:rFonts w:eastAsia="等线"/>
          <w:lang w:eastAsia="zh-CN"/>
        </w:rPr>
        <w:t>:</w:t>
      </w:r>
    </w:p>
    <w:tbl>
      <w:tblPr>
        <w:tblStyle w:val="ae"/>
        <w:tblW w:w="0" w:type="auto"/>
        <w:tblLook w:val="04A0" w:firstRow="1" w:lastRow="0" w:firstColumn="1" w:lastColumn="0" w:noHBand="0" w:noVBand="1"/>
      </w:tblPr>
      <w:tblGrid>
        <w:gridCol w:w="10195"/>
      </w:tblGrid>
      <w:tr w:rsidR="00D71EFA" w:rsidTr="00F25D75">
        <w:tc>
          <w:tcPr>
            <w:tcW w:w="10195" w:type="dxa"/>
          </w:tcPr>
          <w:p w:rsidR="00D71EFA" w:rsidRPr="00DB1FEE" w:rsidRDefault="00D71EFA" w:rsidP="00F25D75">
            <w:pPr>
              <w:spacing w:after="120"/>
              <w:rPr>
                <w:rFonts w:eastAsia="等线"/>
                <w:sz w:val="22"/>
                <w:u w:val="single"/>
                <w:lang w:eastAsia="zh-CN"/>
              </w:rPr>
            </w:pPr>
            <w:r w:rsidRPr="00DB1FEE">
              <w:rPr>
                <w:rFonts w:eastAsia="等线"/>
                <w:sz w:val="22"/>
                <w:u w:val="single"/>
                <w:lang w:eastAsia="zh-CN"/>
              </w:rPr>
              <w:t>TS 36.321 v19.0.0</w:t>
            </w:r>
          </w:p>
          <w:p w:rsidR="00D71EFA" w:rsidRPr="00DB1FEE" w:rsidRDefault="00D71EFA" w:rsidP="00F25D75">
            <w:pPr>
              <w:pStyle w:val="3"/>
              <w:spacing w:after="120"/>
              <w:rPr>
                <w:noProof/>
              </w:rPr>
            </w:pPr>
            <w:bookmarkStart w:id="1" w:name="_Toc37256235"/>
            <w:bookmarkStart w:id="2" w:name="_Toc37256389"/>
            <w:bookmarkStart w:id="3" w:name="_Toc46500328"/>
            <w:bookmarkStart w:id="4" w:name="_Toc52536237"/>
            <w:bookmarkStart w:id="5" w:name="_Toc210940692"/>
            <w:r w:rsidRPr="00DB1FEE">
              <w:rPr>
                <w:noProof/>
              </w:rPr>
              <w:t>5.4.8</w:t>
            </w:r>
            <w:r w:rsidRPr="00DB1FEE">
              <w:rPr>
                <w:noProof/>
              </w:rPr>
              <w:tab/>
              <w:t>Access Stratum Release Assistance Indication</w:t>
            </w:r>
            <w:bookmarkEnd w:id="1"/>
            <w:bookmarkEnd w:id="2"/>
            <w:bookmarkEnd w:id="3"/>
            <w:bookmarkEnd w:id="4"/>
            <w:bookmarkEnd w:id="5"/>
          </w:p>
          <w:p w:rsidR="00D71EFA" w:rsidRPr="00DB1FEE" w:rsidRDefault="00D71EFA" w:rsidP="00F25D75">
            <w:pPr>
              <w:snapToGrid w:val="0"/>
              <w:spacing w:before="40" w:after="100" w:line="252" w:lineRule="auto"/>
              <w:rPr>
                <w:rFonts w:cs="Times New Roman"/>
                <w:noProof/>
                <w:szCs w:val="20"/>
              </w:rPr>
            </w:pPr>
            <w:r w:rsidRPr="00DB1FEE">
              <w:rPr>
                <w:rFonts w:cs="Times New Roman"/>
                <w:noProof/>
                <w:szCs w:val="20"/>
              </w:rPr>
              <w:t>Access Stratum Release Assistance Indication is used to provide the serving eNB with information whether subsequent DL or UL transmission is expected. AS RAI uses the DCQR</w:t>
            </w:r>
            <w:r w:rsidRPr="00DB1FEE" w:rsidDel="003E0A11">
              <w:rPr>
                <w:rFonts w:cs="Times New Roman"/>
                <w:noProof/>
                <w:szCs w:val="20"/>
              </w:rPr>
              <w:t xml:space="preserve"> </w:t>
            </w:r>
            <w:r w:rsidRPr="00DB1FEE">
              <w:rPr>
                <w:rFonts w:cs="Times New Roman"/>
                <w:noProof/>
                <w:szCs w:val="20"/>
              </w:rPr>
              <w:t>and AS RAI MAC Control Element. Upper layers trigger AS RAI.</w:t>
            </w:r>
          </w:p>
          <w:p w:rsidR="00D71EFA" w:rsidRPr="00DB1FEE" w:rsidRDefault="00D71EFA" w:rsidP="00F25D75">
            <w:pPr>
              <w:snapToGrid w:val="0"/>
              <w:spacing w:before="40" w:after="100" w:line="252" w:lineRule="auto"/>
              <w:rPr>
                <w:rFonts w:cs="Times New Roman"/>
                <w:noProof/>
                <w:szCs w:val="20"/>
              </w:rPr>
            </w:pPr>
            <w:r w:rsidRPr="00DB1FEE">
              <w:rPr>
                <w:rFonts w:cs="Times New Roman"/>
                <w:noProof/>
                <w:szCs w:val="20"/>
              </w:rPr>
              <w:t>For EDT and transmission using PUR, if AS RAI is triggered by upper layers but is not included in the resulting MAC PDU with the MAC SDU as a result of logical channel prioritization, AS RAI is cancelled, for other transmissions if AS RAI is not included in the resulting MAC PDU as a result of logical channel prioritization, AS RAI may be cancelled.</w:t>
            </w:r>
          </w:p>
          <w:p w:rsidR="00D71EFA" w:rsidRPr="00D71EFA" w:rsidRDefault="00D71EFA" w:rsidP="00D71EFA">
            <w:pPr>
              <w:snapToGrid w:val="0"/>
              <w:spacing w:before="40" w:after="100" w:line="252" w:lineRule="auto"/>
              <w:rPr>
                <w:rFonts w:cs="Times New Roman"/>
                <w:szCs w:val="20"/>
              </w:rPr>
            </w:pPr>
            <w:r w:rsidRPr="00DB1FEE">
              <w:rPr>
                <w:rFonts w:cs="Times New Roman"/>
                <w:noProof/>
                <w:szCs w:val="20"/>
              </w:rPr>
              <w:t>If</w:t>
            </w:r>
            <w:r w:rsidRPr="00DB1FEE">
              <w:rPr>
                <w:rFonts w:cs="Times New Roman"/>
                <w:szCs w:val="20"/>
              </w:rPr>
              <w:t xml:space="preserve"> </w:t>
            </w:r>
            <w:r w:rsidRPr="00DB1FEE">
              <w:rPr>
                <w:rFonts w:cs="Times New Roman"/>
                <w:i/>
                <w:noProof/>
                <w:szCs w:val="20"/>
              </w:rPr>
              <w:t>rai-Activation</w:t>
            </w:r>
            <w:r w:rsidRPr="00DB1FEE">
              <w:rPr>
                <w:rFonts w:cs="Times New Roman"/>
                <w:noProof/>
                <w:szCs w:val="20"/>
              </w:rPr>
              <w:t xml:space="preserve"> </w:t>
            </w:r>
            <w:r w:rsidRPr="00DB1FEE">
              <w:rPr>
                <w:rFonts w:cs="Times New Roman"/>
                <w:szCs w:val="20"/>
              </w:rPr>
              <w:t xml:space="preserve">is configured and a buffer size of zero bytes has been triggered for the BSR and no subsequent DL and UL data transmission is expected, and </w:t>
            </w:r>
            <w:r w:rsidRPr="00DB1FEE">
              <w:rPr>
                <w:rFonts w:cs="Times New Roman"/>
                <w:szCs w:val="20"/>
                <w:highlight w:val="yellow"/>
              </w:rPr>
              <w:t xml:space="preserve">if </w:t>
            </w:r>
            <w:r w:rsidRPr="00DB1FEE">
              <w:rPr>
                <w:rFonts w:cs="Times New Roman"/>
                <w:i/>
                <w:iCs/>
                <w:szCs w:val="20"/>
                <w:highlight w:val="yellow"/>
              </w:rPr>
              <w:t>rai-ActivationEnh</w:t>
            </w:r>
            <w:r w:rsidRPr="00DB1FEE">
              <w:rPr>
                <w:rFonts w:cs="Times New Roman"/>
                <w:szCs w:val="20"/>
                <w:highlight w:val="yellow"/>
              </w:rPr>
              <w:t xml:space="preserve"> is enabled and applicable as specified in TS 36.331 [8], it is up to UE to send BSR MAC control element or DCQR and AS RAI MAC control element.</w:t>
            </w:r>
          </w:p>
        </w:tc>
      </w:tr>
    </w:tbl>
    <w:p w:rsidR="00087377" w:rsidRDefault="00235BC4" w:rsidP="00142FD7">
      <w:pPr>
        <w:spacing w:before="100" w:after="100"/>
        <w:rPr>
          <w:rFonts w:eastAsia="等线"/>
          <w:lang w:eastAsia="zh-CN"/>
        </w:rPr>
      </w:pPr>
      <w:r>
        <w:rPr>
          <w:rFonts w:eastAsia="等线"/>
          <w:lang w:eastAsia="zh-CN"/>
        </w:rPr>
        <w:t xml:space="preserve">Based on above observations, for </w:t>
      </w:r>
      <w:r w:rsidRPr="00235BC4">
        <w:rPr>
          <w:rFonts w:eastAsia="等线"/>
          <w:lang w:eastAsia="zh-CN"/>
        </w:rPr>
        <w:t>CB-Msg3-EDT in NB-IoT NTN,</w:t>
      </w:r>
      <w:r w:rsidR="00D71EFA">
        <w:rPr>
          <w:rFonts w:eastAsia="等线"/>
          <w:lang w:eastAsia="zh-CN"/>
        </w:rPr>
        <w:t xml:space="preserve"> we </w:t>
      </w:r>
      <w:r>
        <w:rPr>
          <w:rFonts w:eastAsia="等线"/>
          <w:lang w:eastAsia="zh-CN"/>
        </w:rPr>
        <w:t>suggest RAN2 to check and confirm the following understandings</w:t>
      </w:r>
      <w:r w:rsidR="00087377">
        <w:rPr>
          <w:rFonts w:eastAsia="等线" w:hint="eastAsia"/>
          <w:lang w:eastAsia="zh-CN"/>
        </w:rPr>
        <w:t>:</w:t>
      </w:r>
    </w:p>
    <w:p w:rsidR="00087377" w:rsidRPr="00CD75BC" w:rsidRDefault="00087377" w:rsidP="00142FD7">
      <w:pPr>
        <w:spacing w:before="100" w:after="100"/>
        <w:rPr>
          <w:rFonts w:eastAsia="等线"/>
          <w:b/>
          <w:lang w:eastAsia="zh-CN"/>
        </w:rPr>
      </w:pPr>
      <w:r w:rsidRPr="00CD75BC">
        <w:rPr>
          <w:rFonts w:eastAsia="等线"/>
          <w:b/>
          <w:lang w:eastAsia="zh-CN"/>
        </w:rPr>
        <w:t>Proposal 2a: RAN2 confirms that, for CB-Msg3-EDT</w:t>
      </w:r>
      <w:r w:rsidR="009544F7">
        <w:rPr>
          <w:rFonts w:eastAsia="等线"/>
          <w:b/>
          <w:lang w:eastAsia="zh-CN"/>
        </w:rPr>
        <w:t xml:space="preserve"> in NB-IoT NTN</w:t>
      </w:r>
      <w:r w:rsidRPr="00CD75BC">
        <w:rPr>
          <w:rFonts w:eastAsia="等线"/>
          <w:b/>
          <w:lang w:eastAsia="zh-CN"/>
        </w:rPr>
        <w:t>, if</w:t>
      </w:r>
      <w:r w:rsidRPr="00CD75BC">
        <w:rPr>
          <w:rFonts w:eastAsia="等线"/>
          <w:b/>
          <w:i/>
          <w:lang w:eastAsia="zh-CN"/>
        </w:rPr>
        <w:t xml:space="preserve"> rai-ActivationEnh</w:t>
      </w:r>
      <w:r w:rsidRPr="00CD75BC">
        <w:rPr>
          <w:rFonts w:eastAsia="等线"/>
          <w:b/>
          <w:lang w:eastAsia="zh-CN"/>
        </w:rPr>
        <w:t xml:space="preserve"> is enabled and applicable as specified in TS 36.331 [8], either BSR=0 MAC CE or DCQR and AS RAI MAC CE can be used to report RAI information</w:t>
      </w:r>
      <w:r w:rsidR="00CD75BC" w:rsidRPr="00CD75BC">
        <w:rPr>
          <w:rFonts w:eastAsia="等线"/>
          <w:b/>
          <w:lang w:eastAsia="zh-CN"/>
        </w:rPr>
        <w:t xml:space="preserve"> to NW</w:t>
      </w:r>
      <w:r w:rsidRPr="00CD75BC">
        <w:rPr>
          <w:rFonts w:eastAsia="等线"/>
          <w:b/>
          <w:lang w:eastAsia="zh-CN"/>
        </w:rPr>
        <w:t>.</w:t>
      </w:r>
      <w:r w:rsidR="00862A6A">
        <w:rPr>
          <w:rFonts w:eastAsia="等线"/>
          <w:b/>
          <w:lang w:eastAsia="zh-CN"/>
        </w:rPr>
        <w:t xml:space="preserve"> No spec impacts</w:t>
      </w:r>
      <w:r w:rsidR="009544F7">
        <w:rPr>
          <w:rFonts w:eastAsia="等线"/>
          <w:b/>
          <w:lang w:eastAsia="zh-CN"/>
        </w:rPr>
        <w:t xml:space="preserve"> for this confirmation</w:t>
      </w:r>
      <w:r w:rsidR="00862A6A">
        <w:rPr>
          <w:rFonts w:eastAsia="等线"/>
          <w:b/>
          <w:lang w:eastAsia="zh-CN"/>
        </w:rPr>
        <w:t>.</w:t>
      </w:r>
    </w:p>
    <w:p w:rsidR="00087377" w:rsidRDefault="00087377" w:rsidP="00BF0485">
      <w:pPr>
        <w:spacing w:before="160" w:after="100"/>
        <w:rPr>
          <w:rFonts w:eastAsia="等线"/>
          <w:b/>
          <w:lang w:eastAsia="zh-CN"/>
        </w:rPr>
      </w:pPr>
      <w:r w:rsidRPr="00CD75BC">
        <w:rPr>
          <w:rFonts w:eastAsia="等线"/>
          <w:b/>
          <w:lang w:eastAsia="zh-CN"/>
        </w:rPr>
        <w:t>Proposal 2b: RAN2 confirms that, for CB-Msg3-EDT</w:t>
      </w:r>
      <w:r w:rsidR="009544F7">
        <w:rPr>
          <w:rFonts w:eastAsia="等线"/>
          <w:b/>
          <w:lang w:eastAsia="zh-CN"/>
        </w:rPr>
        <w:t xml:space="preserve"> in NB-IoT NTN</w:t>
      </w:r>
      <w:r w:rsidRPr="00CD75BC">
        <w:rPr>
          <w:rFonts w:eastAsia="等线"/>
          <w:b/>
          <w:lang w:eastAsia="zh-CN"/>
        </w:rPr>
        <w:t>,</w:t>
      </w:r>
      <w:r w:rsidRPr="00DF26B3">
        <w:rPr>
          <w:rFonts w:eastAsia="等线"/>
          <w:b/>
          <w:lang w:eastAsia="zh-CN"/>
        </w:rPr>
        <w:t xml:space="preserve"> if</w:t>
      </w:r>
      <w:r w:rsidRPr="00DF26B3">
        <w:rPr>
          <w:rFonts w:eastAsia="等线"/>
          <w:b/>
          <w:i/>
          <w:lang w:eastAsia="zh-CN"/>
        </w:rPr>
        <w:t xml:space="preserve"> </w:t>
      </w:r>
      <w:r w:rsidR="00736EEE" w:rsidRPr="00DF26B3">
        <w:rPr>
          <w:rFonts w:eastAsia="等线"/>
          <w:b/>
          <w:lang w:eastAsia="zh-CN"/>
        </w:rPr>
        <w:t>only</w:t>
      </w:r>
      <w:r w:rsidR="00736EEE">
        <w:rPr>
          <w:rFonts w:eastAsia="等线"/>
          <w:b/>
          <w:i/>
          <w:lang w:eastAsia="zh-CN"/>
        </w:rPr>
        <w:t xml:space="preserve"> </w:t>
      </w:r>
      <w:r w:rsidRPr="00CD75BC">
        <w:rPr>
          <w:rFonts w:eastAsia="等线"/>
          <w:b/>
          <w:i/>
          <w:lang w:eastAsia="zh-CN"/>
        </w:rPr>
        <w:t>cqi-Reporting-r14</w:t>
      </w:r>
      <w:r w:rsidRPr="00CD75BC">
        <w:rPr>
          <w:rFonts w:eastAsia="等线"/>
          <w:b/>
          <w:lang w:eastAsia="zh-CN"/>
        </w:rPr>
        <w:t xml:space="preserve"> is enabled as specified in TS 36.331 [8], </w:t>
      </w:r>
      <w:r w:rsidR="00CD75BC" w:rsidRPr="00CD75BC">
        <w:rPr>
          <w:rFonts w:eastAsia="等线"/>
          <w:b/>
          <w:lang w:eastAsia="zh-CN"/>
        </w:rPr>
        <w:t xml:space="preserve">UE send CQI report </w:t>
      </w:r>
      <w:r w:rsidR="00235BC4">
        <w:rPr>
          <w:rFonts w:eastAsia="等线"/>
          <w:b/>
          <w:lang w:eastAsia="zh-CN"/>
        </w:rPr>
        <w:t xml:space="preserve">(if available for anchor carrier) </w:t>
      </w:r>
      <w:r w:rsidR="00CD75BC" w:rsidRPr="00CD75BC">
        <w:rPr>
          <w:rFonts w:eastAsia="等线"/>
          <w:b/>
          <w:lang w:eastAsia="zh-CN"/>
        </w:rPr>
        <w:t xml:space="preserve">via Msg3 RRC messages. If </w:t>
      </w:r>
      <w:r w:rsidR="00CD75BC" w:rsidRPr="00CD75BC">
        <w:rPr>
          <w:rFonts w:eastAsia="等线"/>
          <w:b/>
          <w:i/>
          <w:lang w:eastAsia="zh-CN"/>
        </w:rPr>
        <w:t xml:space="preserve">cqi-Reporting-r14 </w:t>
      </w:r>
      <w:r w:rsidR="00CD75BC" w:rsidRPr="00CD75BC">
        <w:rPr>
          <w:rFonts w:eastAsia="等线"/>
          <w:b/>
          <w:lang w:eastAsia="zh-CN"/>
        </w:rPr>
        <w:t>is not enabled, NW would assume no CQI report in Msg3. That means for UE, neither</w:t>
      </w:r>
      <w:r w:rsidR="00CD75BC" w:rsidRPr="00CD75BC">
        <w:rPr>
          <w:rFonts w:eastAsia="等线"/>
          <w:b/>
          <w:i/>
          <w:lang w:eastAsia="zh-CN"/>
        </w:rPr>
        <w:t xml:space="preserve"> cqi-NPDCCH</w:t>
      </w:r>
      <w:r w:rsidR="00CD75BC" w:rsidRPr="00CD75BC">
        <w:rPr>
          <w:rFonts w:eastAsia="等线"/>
          <w:b/>
          <w:lang w:eastAsia="zh-CN"/>
        </w:rPr>
        <w:t xml:space="preserve"> in Msg3 RRC messages nor DCQR part in “DCQR and AS RAI MAC CE” need to be set</w:t>
      </w:r>
      <w:r w:rsidR="00EF7BE0">
        <w:rPr>
          <w:rFonts w:eastAsia="等线"/>
          <w:b/>
          <w:lang w:eastAsia="zh-CN"/>
        </w:rPr>
        <w:t xml:space="preserve">, </w:t>
      </w:r>
      <w:r w:rsidR="00370F70">
        <w:rPr>
          <w:rFonts w:eastAsia="等线"/>
          <w:b/>
          <w:lang w:eastAsia="zh-CN"/>
        </w:rPr>
        <w:t>f</w:t>
      </w:r>
      <w:r w:rsidR="00EF7BE0">
        <w:rPr>
          <w:rFonts w:eastAsia="等线"/>
          <w:b/>
          <w:lang w:eastAsia="zh-CN"/>
        </w:rPr>
        <w:t xml:space="preserve">or example, </w:t>
      </w:r>
      <w:r w:rsidR="00370F70">
        <w:rPr>
          <w:rFonts w:eastAsia="等线"/>
          <w:b/>
          <w:lang w:eastAsia="zh-CN"/>
        </w:rPr>
        <w:t>“</w:t>
      </w:r>
      <w:r w:rsidR="00370F70" w:rsidRPr="00370F70">
        <w:rPr>
          <w:rFonts w:eastAsia="等线"/>
          <w:b/>
          <w:i/>
          <w:lang w:eastAsia="zh-CN"/>
        </w:rPr>
        <w:t>noMeasurements</w:t>
      </w:r>
      <w:r w:rsidR="00EF7BE0">
        <w:rPr>
          <w:rFonts w:eastAsia="等线"/>
          <w:b/>
          <w:lang w:eastAsia="zh-CN"/>
        </w:rPr>
        <w:t>”</w:t>
      </w:r>
      <w:r w:rsidR="00370F70">
        <w:rPr>
          <w:rFonts w:eastAsia="等线"/>
          <w:b/>
          <w:lang w:eastAsia="zh-CN"/>
        </w:rPr>
        <w:t xml:space="preserve"> can be used</w:t>
      </w:r>
      <w:r w:rsidR="00CD75BC" w:rsidRPr="00CD75BC">
        <w:rPr>
          <w:rFonts w:eastAsia="等线"/>
          <w:b/>
          <w:lang w:eastAsia="zh-CN"/>
        </w:rPr>
        <w:t>.</w:t>
      </w:r>
      <w:r w:rsidR="00862A6A">
        <w:rPr>
          <w:rFonts w:eastAsia="等线"/>
          <w:b/>
          <w:lang w:eastAsia="zh-CN"/>
        </w:rPr>
        <w:t xml:space="preserve"> No spec impacts</w:t>
      </w:r>
      <w:r w:rsidR="009544F7">
        <w:rPr>
          <w:rFonts w:eastAsia="等线"/>
          <w:b/>
          <w:lang w:eastAsia="zh-CN"/>
        </w:rPr>
        <w:t xml:space="preserve"> for this confirmation</w:t>
      </w:r>
      <w:r w:rsidR="00862A6A">
        <w:rPr>
          <w:rFonts w:eastAsia="等线"/>
          <w:b/>
          <w:lang w:eastAsia="zh-CN"/>
        </w:rPr>
        <w:t>.</w:t>
      </w:r>
    </w:p>
    <w:p w:rsidR="006153F8" w:rsidRDefault="009544F7" w:rsidP="00BF0485">
      <w:pPr>
        <w:spacing w:before="160" w:after="100"/>
        <w:rPr>
          <w:rFonts w:eastAsia="等线"/>
          <w:lang w:eastAsia="zh-CN"/>
        </w:rPr>
      </w:pPr>
      <w:r w:rsidRPr="00EF7BE0">
        <w:rPr>
          <w:rFonts w:eastAsia="等线"/>
          <w:lang w:eastAsia="zh-CN"/>
        </w:rPr>
        <w:t xml:space="preserve">We can </w:t>
      </w:r>
      <w:r w:rsidR="00235BC4">
        <w:rPr>
          <w:rFonts w:eastAsia="等线"/>
          <w:lang w:eastAsia="zh-CN"/>
        </w:rPr>
        <w:t>image</w:t>
      </w:r>
      <w:r w:rsidRPr="00EF7BE0">
        <w:rPr>
          <w:rFonts w:eastAsia="等线"/>
          <w:lang w:eastAsia="zh-CN"/>
        </w:rPr>
        <w:t xml:space="preserve"> that</w:t>
      </w:r>
      <w:r w:rsidR="00EF7BE0" w:rsidRPr="00EF7BE0">
        <w:rPr>
          <w:rFonts w:eastAsia="等线"/>
          <w:lang w:eastAsia="zh-CN"/>
        </w:rPr>
        <w:t xml:space="preserve"> if</w:t>
      </w:r>
      <w:r w:rsidRPr="00EF7BE0">
        <w:rPr>
          <w:rFonts w:eastAsia="等线"/>
          <w:lang w:eastAsia="zh-CN"/>
        </w:rPr>
        <w:t xml:space="preserve"> both</w:t>
      </w:r>
      <w:r w:rsidRPr="00736EEE">
        <w:rPr>
          <w:rFonts w:eastAsia="等线"/>
          <w:i/>
          <w:lang w:eastAsia="zh-CN"/>
        </w:rPr>
        <w:t xml:space="preserve"> rai-ActivationEnh</w:t>
      </w:r>
      <w:r w:rsidRPr="00EF7BE0">
        <w:rPr>
          <w:rFonts w:eastAsia="等线"/>
          <w:lang w:eastAsia="zh-CN"/>
        </w:rPr>
        <w:t xml:space="preserve"> and</w:t>
      </w:r>
      <w:r w:rsidRPr="00736EEE">
        <w:rPr>
          <w:rFonts w:eastAsia="等线"/>
          <w:i/>
          <w:lang w:eastAsia="zh-CN"/>
        </w:rPr>
        <w:t xml:space="preserve"> cqi-Reporting-r14 </w:t>
      </w:r>
      <w:r w:rsidRPr="00EF7BE0">
        <w:rPr>
          <w:rFonts w:eastAsia="等线"/>
          <w:lang w:eastAsia="zh-CN"/>
        </w:rPr>
        <w:t xml:space="preserve">are enabled, one possible </w:t>
      </w:r>
      <w:r w:rsidR="00EF7BE0" w:rsidRPr="00EF7BE0">
        <w:rPr>
          <w:rFonts w:eastAsia="等线"/>
          <w:lang w:eastAsia="zh-CN"/>
        </w:rPr>
        <w:t>optimization</w:t>
      </w:r>
      <w:r w:rsidR="00EF7BE0">
        <w:rPr>
          <w:rFonts w:eastAsia="等线"/>
          <w:lang w:eastAsia="zh-CN"/>
        </w:rPr>
        <w:t xml:space="preserve"> </w:t>
      </w:r>
      <w:r w:rsidR="00235BC4">
        <w:rPr>
          <w:rFonts w:eastAsia="等线"/>
          <w:lang w:eastAsia="zh-CN"/>
        </w:rPr>
        <w:t>may be</w:t>
      </w:r>
      <w:r w:rsidR="00EF7BE0">
        <w:rPr>
          <w:rFonts w:eastAsia="等线"/>
          <w:lang w:eastAsia="zh-CN"/>
        </w:rPr>
        <w:t xml:space="preserve"> to </w:t>
      </w:r>
      <w:r w:rsidR="00235BC4">
        <w:rPr>
          <w:rFonts w:eastAsia="等线"/>
          <w:lang w:eastAsia="zh-CN"/>
        </w:rPr>
        <w:t>only set the DCQR part in</w:t>
      </w:r>
      <w:r w:rsidR="00235BC4" w:rsidRPr="00235BC4">
        <w:rPr>
          <w:rFonts w:eastAsia="等线"/>
          <w:lang w:eastAsia="zh-CN"/>
        </w:rPr>
        <w:t xml:space="preserve"> </w:t>
      </w:r>
      <w:r w:rsidR="00235BC4">
        <w:rPr>
          <w:rFonts w:eastAsia="等线"/>
          <w:lang w:eastAsia="zh-CN"/>
        </w:rPr>
        <w:t>“</w:t>
      </w:r>
      <w:r w:rsidR="00235BC4" w:rsidRPr="00235BC4">
        <w:rPr>
          <w:rFonts w:eastAsia="等线"/>
          <w:lang w:eastAsia="zh-CN"/>
        </w:rPr>
        <w:t>DCQR and AS RAI MAC CE</w:t>
      </w:r>
      <w:r w:rsidR="00235BC4">
        <w:rPr>
          <w:rFonts w:eastAsia="等线"/>
          <w:lang w:eastAsia="zh-CN"/>
        </w:rPr>
        <w:t>”</w:t>
      </w:r>
      <w:r w:rsidR="00235BC4" w:rsidRPr="00235BC4">
        <w:rPr>
          <w:rFonts w:eastAsia="等线"/>
          <w:lang w:eastAsia="zh-CN"/>
        </w:rPr>
        <w:t>, meanwhile skip the CQI report for anchor carrier in Msg3 RRC messages</w:t>
      </w:r>
      <w:r w:rsidR="00235BC4">
        <w:rPr>
          <w:rFonts w:eastAsia="等线"/>
          <w:lang w:eastAsia="zh-CN"/>
        </w:rPr>
        <w:t xml:space="preserve">. </w:t>
      </w:r>
      <w:r w:rsidR="00736EEE">
        <w:rPr>
          <w:rFonts w:eastAsia="等线"/>
          <w:lang w:eastAsia="zh-CN"/>
        </w:rPr>
        <w:t>Such optimization</w:t>
      </w:r>
      <w:r w:rsidR="00235BC4">
        <w:rPr>
          <w:rFonts w:eastAsia="等线"/>
          <w:lang w:eastAsia="zh-CN"/>
        </w:rPr>
        <w:t xml:space="preserve"> may </w:t>
      </w:r>
      <w:r w:rsidR="00736EEE">
        <w:rPr>
          <w:rFonts w:eastAsia="等线"/>
          <w:lang w:eastAsia="zh-CN"/>
        </w:rPr>
        <w:t xml:space="preserve">have </w:t>
      </w:r>
      <w:r w:rsidR="00235BC4">
        <w:rPr>
          <w:rFonts w:eastAsia="等线"/>
          <w:lang w:eastAsia="zh-CN"/>
        </w:rPr>
        <w:t xml:space="preserve">some </w:t>
      </w:r>
      <w:r w:rsidR="006731B4">
        <w:rPr>
          <w:rFonts w:eastAsia="等线"/>
          <w:lang w:eastAsia="zh-CN"/>
        </w:rPr>
        <w:t>impact</w:t>
      </w:r>
      <w:r w:rsidR="00235BC4">
        <w:rPr>
          <w:rFonts w:eastAsia="等线"/>
          <w:lang w:eastAsia="zh-CN"/>
        </w:rPr>
        <w:t>s for RRC spec</w:t>
      </w:r>
      <w:r w:rsidR="00736EEE">
        <w:rPr>
          <w:rFonts w:eastAsia="等线"/>
          <w:lang w:eastAsia="zh-CN"/>
        </w:rPr>
        <w:t xml:space="preserve">. </w:t>
      </w:r>
    </w:p>
    <w:p w:rsidR="009544F7" w:rsidRPr="00736EEE" w:rsidRDefault="006153F8" w:rsidP="006153F8">
      <w:pPr>
        <w:spacing w:before="100" w:after="100"/>
        <w:rPr>
          <w:rFonts w:eastAsia="等线"/>
          <w:lang w:eastAsia="zh-CN"/>
        </w:rPr>
      </w:pPr>
      <w:r>
        <w:rPr>
          <w:rFonts w:eastAsia="等线"/>
          <w:lang w:eastAsia="zh-CN"/>
        </w:rPr>
        <w:t>However</w:t>
      </w:r>
      <w:r w:rsidR="00736EEE">
        <w:rPr>
          <w:rFonts w:eastAsia="等线"/>
          <w:lang w:eastAsia="zh-CN"/>
        </w:rPr>
        <w:t xml:space="preserve">, considering in some cases, the </w:t>
      </w:r>
      <w:r w:rsidR="00736EEE" w:rsidRPr="00736EEE">
        <w:rPr>
          <w:rFonts w:eastAsia="等线"/>
          <w:lang w:eastAsia="zh-CN"/>
        </w:rPr>
        <w:t>granularity</w:t>
      </w:r>
      <w:r w:rsidR="00736EEE">
        <w:rPr>
          <w:rFonts w:eastAsia="等线"/>
          <w:lang w:eastAsia="zh-CN"/>
        </w:rPr>
        <w:t xml:space="preserve"> for </w:t>
      </w:r>
      <w:r w:rsidRPr="00736EEE">
        <w:rPr>
          <w:rFonts w:eastAsia="等线"/>
          <w:lang w:eastAsia="zh-CN"/>
        </w:rPr>
        <w:t>DCQR report in MAC CE</w:t>
      </w:r>
      <w:r>
        <w:rPr>
          <w:rFonts w:eastAsia="等线"/>
          <w:lang w:eastAsia="zh-CN"/>
        </w:rPr>
        <w:t xml:space="preserve"> may be a bit finer than that </w:t>
      </w:r>
      <w:r w:rsidR="00736EEE">
        <w:rPr>
          <w:rFonts w:eastAsia="等线"/>
          <w:lang w:eastAsia="zh-CN"/>
        </w:rPr>
        <w:t>CQI report in RRC message</w:t>
      </w:r>
      <w:r w:rsidR="00736EEE" w:rsidRPr="00736EEE">
        <w:rPr>
          <w:rFonts w:eastAsia="等线"/>
          <w:lang w:eastAsia="zh-CN"/>
        </w:rPr>
        <w:t>, it</w:t>
      </w:r>
      <w:r>
        <w:rPr>
          <w:rFonts w:eastAsia="等线"/>
          <w:lang w:eastAsia="zh-CN"/>
        </w:rPr>
        <w:t xml:space="preserve"> may be</w:t>
      </w:r>
      <w:r w:rsidR="00736EEE" w:rsidRPr="00736EEE">
        <w:rPr>
          <w:rFonts w:eastAsia="等线"/>
          <w:lang w:eastAsia="zh-CN"/>
        </w:rPr>
        <w:t xml:space="preserve"> beneficial to use MAC CE. Further considering the RAI report</w:t>
      </w:r>
      <w:r w:rsidR="00736EEE">
        <w:rPr>
          <w:rFonts w:eastAsia="等线"/>
          <w:lang w:eastAsia="zh-CN"/>
        </w:rPr>
        <w:t xml:space="preserve"> </w:t>
      </w:r>
      <w:r w:rsidR="00736EEE" w:rsidRPr="00736EEE">
        <w:rPr>
          <w:rFonts w:eastAsia="等线"/>
          <w:lang w:eastAsia="zh-CN"/>
        </w:rPr>
        <w:t>can already trigger using MAC CE and already incurs MAC CE overhead</w:t>
      </w:r>
      <w:r w:rsidR="00736EEE">
        <w:rPr>
          <w:rFonts w:eastAsia="等线"/>
          <w:lang w:eastAsia="zh-CN"/>
        </w:rPr>
        <w:t>, it may be</w:t>
      </w:r>
      <w:r w:rsidR="00736EEE" w:rsidRPr="00736EEE">
        <w:rPr>
          <w:rFonts w:eastAsia="等线"/>
          <w:lang w:eastAsia="zh-CN"/>
        </w:rPr>
        <w:t xml:space="preserve"> reasonable to consider also using MAC CE to report DCQR and disregarding the CQI report via RRC </w:t>
      </w:r>
      <w:r w:rsidR="00736EEE">
        <w:rPr>
          <w:rFonts w:eastAsia="等线"/>
          <w:lang w:eastAsia="zh-CN"/>
        </w:rPr>
        <w:t>Msg3</w:t>
      </w:r>
      <w:r w:rsidR="00736EEE" w:rsidRPr="00736EEE">
        <w:rPr>
          <w:rFonts w:eastAsia="等线"/>
          <w:lang w:eastAsia="zh-CN"/>
        </w:rPr>
        <w:t>.</w:t>
      </w:r>
    </w:p>
    <w:p w:rsidR="00736EEE" w:rsidRDefault="00736EEE" w:rsidP="00BF0485">
      <w:pPr>
        <w:spacing w:before="160" w:after="100"/>
        <w:rPr>
          <w:rFonts w:eastAsia="等线"/>
          <w:b/>
          <w:lang w:eastAsia="zh-CN"/>
        </w:rPr>
      </w:pPr>
      <w:r w:rsidRPr="00736EEE">
        <w:rPr>
          <w:rFonts w:eastAsia="等线" w:hint="eastAsia"/>
          <w:b/>
          <w:lang w:eastAsia="zh-CN"/>
        </w:rPr>
        <w:lastRenderedPageBreak/>
        <w:t>P</w:t>
      </w:r>
      <w:r w:rsidRPr="00736EEE">
        <w:rPr>
          <w:rFonts w:eastAsia="等线"/>
          <w:b/>
          <w:lang w:eastAsia="zh-CN"/>
        </w:rPr>
        <w:t xml:space="preserve">roposal 3: </w:t>
      </w:r>
      <w:r>
        <w:rPr>
          <w:rFonts w:eastAsia="等线"/>
          <w:b/>
          <w:lang w:eastAsia="zh-CN"/>
        </w:rPr>
        <w:t>I</w:t>
      </w:r>
      <w:r w:rsidRPr="00736EEE">
        <w:rPr>
          <w:rFonts w:eastAsia="等线"/>
          <w:b/>
          <w:lang w:eastAsia="zh-CN"/>
        </w:rPr>
        <w:t>t’s suggested RAN2 to discuss</w:t>
      </w:r>
      <w:r>
        <w:rPr>
          <w:rFonts w:eastAsia="等线"/>
          <w:b/>
          <w:lang w:eastAsia="zh-CN"/>
        </w:rPr>
        <w:t>,</w:t>
      </w:r>
      <w:r w:rsidRPr="00736EEE">
        <w:rPr>
          <w:rFonts w:eastAsia="等线"/>
          <w:b/>
          <w:lang w:eastAsia="zh-CN"/>
        </w:rPr>
        <w:t xml:space="preserve"> if both </w:t>
      </w:r>
      <w:r w:rsidRPr="006153F8">
        <w:rPr>
          <w:rFonts w:eastAsia="等线"/>
          <w:b/>
          <w:i/>
          <w:lang w:eastAsia="zh-CN"/>
        </w:rPr>
        <w:t xml:space="preserve">rai-ActivationEnh </w:t>
      </w:r>
      <w:r w:rsidRPr="00736EEE">
        <w:rPr>
          <w:rFonts w:eastAsia="等线"/>
          <w:b/>
          <w:lang w:eastAsia="zh-CN"/>
        </w:rPr>
        <w:t>and</w:t>
      </w:r>
      <w:r w:rsidRPr="006153F8">
        <w:rPr>
          <w:rFonts w:eastAsia="等线"/>
          <w:b/>
          <w:i/>
          <w:lang w:eastAsia="zh-CN"/>
        </w:rPr>
        <w:t xml:space="preserve"> cqi-Reporting-r14 </w:t>
      </w:r>
      <w:r w:rsidRPr="00736EEE">
        <w:rPr>
          <w:rFonts w:eastAsia="等线"/>
          <w:b/>
          <w:lang w:eastAsia="zh-CN"/>
        </w:rPr>
        <w:t>are enabled</w:t>
      </w:r>
      <w:r>
        <w:rPr>
          <w:rFonts w:eastAsia="等线"/>
          <w:b/>
          <w:lang w:eastAsia="zh-CN"/>
        </w:rPr>
        <w:t>,</w:t>
      </w:r>
      <w:r w:rsidRPr="00736EEE">
        <w:rPr>
          <w:rFonts w:eastAsia="等线"/>
          <w:b/>
          <w:lang w:eastAsia="zh-CN"/>
        </w:rPr>
        <w:t xml:space="preserve"> whether UE can use “</w:t>
      </w:r>
      <w:r w:rsidRPr="00CD75BC">
        <w:rPr>
          <w:rFonts w:eastAsia="等线"/>
          <w:b/>
          <w:lang w:eastAsia="zh-CN"/>
        </w:rPr>
        <w:t>DCQR and AS RAI MAC CE”</w:t>
      </w:r>
      <w:r>
        <w:rPr>
          <w:rFonts w:eastAsia="等线"/>
          <w:b/>
          <w:lang w:eastAsia="zh-CN"/>
        </w:rPr>
        <w:t xml:space="preserve"> for CQI and RAI report </w:t>
      </w:r>
      <w:r w:rsidR="006153F8">
        <w:rPr>
          <w:rFonts w:eastAsia="等线"/>
          <w:b/>
          <w:lang w:eastAsia="zh-CN"/>
        </w:rPr>
        <w:t>alone with</w:t>
      </w:r>
      <w:r>
        <w:rPr>
          <w:rFonts w:eastAsia="等线"/>
          <w:b/>
          <w:lang w:eastAsia="zh-CN"/>
        </w:rPr>
        <w:t xml:space="preserve"> CB-Msg3 and skip CQI report via</w:t>
      </w:r>
      <w:r w:rsidRPr="00736EEE">
        <w:rPr>
          <w:rFonts w:eastAsia="等线"/>
          <w:b/>
          <w:lang w:eastAsia="zh-CN"/>
        </w:rPr>
        <w:t xml:space="preserve"> RRC Msg3</w:t>
      </w:r>
      <w:r>
        <w:rPr>
          <w:rFonts w:eastAsia="等线"/>
          <w:b/>
          <w:lang w:eastAsia="zh-CN"/>
        </w:rPr>
        <w:t xml:space="preserve">. </w:t>
      </w:r>
    </w:p>
    <w:p w:rsidR="00AD089D" w:rsidRPr="00095C12" w:rsidRDefault="00AD089D" w:rsidP="00095C12">
      <w:pPr>
        <w:pStyle w:val="2"/>
        <w:spacing w:before="240" w:after="240"/>
        <w:ind w:left="573" w:hanging="573"/>
        <w:jc w:val="both"/>
        <w:rPr>
          <w:sz w:val="24"/>
          <w:szCs w:val="24"/>
          <w:lang w:val="en-US" w:eastAsia="zh-CN"/>
        </w:rPr>
      </w:pPr>
      <w:r w:rsidRPr="00095C12">
        <w:rPr>
          <w:sz w:val="24"/>
          <w:szCs w:val="24"/>
          <w:lang w:val="en-US" w:eastAsia="zh-CN"/>
        </w:rPr>
        <w:t>Last CB-Msg4 indication</w:t>
      </w:r>
    </w:p>
    <w:p w:rsidR="00095C12" w:rsidRPr="00095C12" w:rsidRDefault="00095C12" w:rsidP="00095C12">
      <w:pPr>
        <w:spacing w:before="100" w:after="100"/>
        <w:rPr>
          <w:rFonts w:eastAsia="等线"/>
          <w:lang w:eastAsia="zh-CN"/>
        </w:rPr>
      </w:pPr>
      <w:r w:rsidRPr="00095C12">
        <w:rPr>
          <w:rFonts w:eastAsia="等线"/>
          <w:lang w:eastAsia="zh-CN"/>
        </w:rPr>
        <w:t>Unlike legacy</w:t>
      </w:r>
      <w:r>
        <w:rPr>
          <w:rFonts w:eastAsia="等线"/>
          <w:lang w:eastAsia="zh-CN"/>
        </w:rPr>
        <w:t xml:space="preserve"> RACH</w:t>
      </w:r>
      <w:r w:rsidR="00375311">
        <w:rPr>
          <w:rFonts w:eastAsia="等线"/>
          <w:lang w:eastAsia="zh-CN"/>
        </w:rPr>
        <w:t xml:space="preserve"> procedure</w:t>
      </w:r>
      <w:r w:rsidRPr="00095C12">
        <w:rPr>
          <w:rFonts w:eastAsia="等线"/>
          <w:lang w:eastAsia="zh-CN"/>
        </w:rPr>
        <w:t xml:space="preserve">, </w:t>
      </w:r>
      <w:r>
        <w:rPr>
          <w:rFonts w:eastAsia="等线"/>
          <w:lang w:eastAsia="zh-CN"/>
        </w:rPr>
        <w:t>for the CB-Msg3-EDT case</w:t>
      </w:r>
      <w:r w:rsidRPr="00095C12">
        <w:rPr>
          <w:rFonts w:eastAsia="等线"/>
          <w:lang w:eastAsia="zh-CN"/>
        </w:rPr>
        <w:t xml:space="preserve">, when the </w:t>
      </w:r>
      <w:r>
        <w:rPr>
          <w:rFonts w:eastAsia="等线"/>
          <w:lang w:eastAsia="zh-CN"/>
        </w:rPr>
        <w:t>eNB</w:t>
      </w:r>
      <w:r w:rsidRPr="00095C12">
        <w:rPr>
          <w:rFonts w:eastAsia="等线"/>
          <w:lang w:eastAsia="zh-CN"/>
        </w:rPr>
        <w:t xml:space="preserve"> initiates the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t>
      </w:r>
      <w:r w:rsidRPr="00095C12">
        <w:rPr>
          <w:rFonts w:eastAsia="等线"/>
          <w:lang w:eastAsia="zh-CN"/>
        </w:rPr>
        <w:t>CB-Msg4 reception</w:t>
      </w:r>
      <w:r>
        <w:rPr>
          <w:rFonts w:eastAsia="等线"/>
          <w:lang w:eastAsia="zh-CN"/>
        </w:rPr>
        <w:t xml:space="preserve">) </w:t>
      </w:r>
      <w:r w:rsidRPr="00095C12">
        <w:rPr>
          <w:rFonts w:eastAsia="等线"/>
          <w:lang w:eastAsia="zh-CN"/>
        </w:rPr>
        <w:t xml:space="preserve">window, it already knows the position of the corresponding </w:t>
      </w:r>
      <w:r>
        <w:rPr>
          <w:rFonts w:eastAsia="等线"/>
          <w:lang w:eastAsia="zh-CN"/>
        </w:rPr>
        <w:t>CB-</w:t>
      </w:r>
      <w:r w:rsidRPr="00095C12">
        <w:rPr>
          <w:rFonts w:eastAsia="等线"/>
          <w:lang w:eastAsia="zh-CN"/>
        </w:rPr>
        <w:t xml:space="preserve">Msg3 </w:t>
      </w:r>
      <w:r>
        <w:rPr>
          <w:rFonts w:eastAsia="等线"/>
          <w:lang w:eastAsia="zh-CN"/>
        </w:rPr>
        <w:t xml:space="preserve">Tx </w:t>
      </w:r>
      <w:r w:rsidRPr="00095C12">
        <w:rPr>
          <w:rFonts w:eastAsia="等线"/>
          <w:lang w:eastAsia="zh-CN"/>
        </w:rPr>
        <w:t>window.</w:t>
      </w:r>
    </w:p>
    <w:p w:rsidR="00095C12" w:rsidRPr="00095C12" w:rsidRDefault="00095C12" w:rsidP="00095C12">
      <w:pPr>
        <w:spacing w:before="100" w:after="100"/>
        <w:rPr>
          <w:rFonts w:eastAsia="等线"/>
          <w:lang w:eastAsia="zh-CN"/>
        </w:rPr>
      </w:pPr>
      <w:r w:rsidRPr="00095C12">
        <w:rPr>
          <w:rFonts w:eastAsia="等线"/>
          <w:lang w:eastAsia="zh-CN"/>
        </w:rPr>
        <w:t xml:space="preserve">Furthermore, when </w:t>
      </w:r>
      <w:r>
        <w:rPr>
          <w:rFonts w:eastAsia="等线"/>
          <w:lang w:eastAsia="zh-CN"/>
        </w:rPr>
        <w:t>NW configures</w:t>
      </w:r>
      <w:r w:rsidRPr="00095C12">
        <w:rPr>
          <w:rFonts w:eastAsia="等线"/>
          <w:lang w:eastAsia="zh-CN"/>
        </w:rPr>
        <w:t xml:space="preserve"> the length of the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 xml:space="preserve">response </w:t>
      </w:r>
      <w:r w:rsidRPr="00095C12">
        <w:rPr>
          <w:rFonts w:eastAsia="等线"/>
          <w:lang w:eastAsia="zh-CN"/>
        </w:rPr>
        <w:t xml:space="preserve">window, the </w:t>
      </w:r>
      <w:r>
        <w:rPr>
          <w:rFonts w:eastAsia="等线"/>
          <w:lang w:eastAsia="zh-CN"/>
        </w:rPr>
        <w:t>NW</w:t>
      </w:r>
      <w:r w:rsidRPr="00095C12">
        <w:rPr>
          <w:rFonts w:eastAsia="等线"/>
          <w:lang w:eastAsia="zh-CN"/>
        </w:rPr>
        <w:t xml:space="preserve"> cannot foresee the actual distribution of UEs or the real collision conditions. The main considerations are typically coverage </w:t>
      </w:r>
      <w:r>
        <w:rPr>
          <w:rFonts w:eastAsia="等线"/>
          <w:lang w:eastAsia="zh-CN"/>
        </w:rPr>
        <w:t xml:space="preserve">level </w:t>
      </w:r>
      <w:r w:rsidRPr="00095C12">
        <w:rPr>
          <w:rFonts w:eastAsia="等线"/>
          <w:lang w:eastAsia="zh-CN"/>
        </w:rPr>
        <w:t xml:space="preserve">and available resources, which may lead to a relatively long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w:t>
      </w:r>
      <w:r w:rsidRPr="00095C12">
        <w:rPr>
          <w:rFonts w:eastAsia="等线"/>
          <w:lang w:eastAsia="zh-CN"/>
        </w:rPr>
        <w:t xml:space="preserve"> window.</w:t>
      </w:r>
    </w:p>
    <w:p w:rsidR="00095C12" w:rsidRPr="00095C12" w:rsidRDefault="00095C12" w:rsidP="00095C12">
      <w:pPr>
        <w:spacing w:before="100" w:after="100"/>
        <w:rPr>
          <w:rFonts w:eastAsia="等线"/>
          <w:lang w:eastAsia="zh-CN"/>
        </w:rPr>
      </w:pPr>
      <w:r w:rsidRPr="00095C12">
        <w:rPr>
          <w:rFonts w:eastAsia="等线"/>
          <w:lang w:eastAsia="zh-CN"/>
        </w:rPr>
        <w:t xml:space="preserve">In </w:t>
      </w:r>
      <w:r>
        <w:rPr>
          <w:rFonts w:eastAsia="等线"/>
          <w:lang w:eastAsia="zh-CN"/>
        </w:rPr>
        <w:t>some cases, e.g., heavy collision</w:t>
      </w:r>
      <w:r w:rsidR="00375311">
        <w:rPr>
          <w:rFonts w:eastAsia="等线"/>
          <w:lang w:eastAsia="zh-CN"/>
        </w:rPr>
        <w:t xml:space="preserve"> and only a few CB-Msg3 are resolved</w:t>
      </w:r>
      <w:r>
        <w:rPr>
          <w:rFonts w:eastAsia="等线"/>
          <w:lang w:eastAsia="zh-CN"/>
        </w:rPr>
        <w:t xml:space="preserve">, it may be possible that, more or </w:t>
      </w:r>
      <w:r w:rsidRPr="00095C12">
        <w:rPr>
          <w:rFonts w:eastAsia="等线"/>
          <w:lang w:eastAsia="zh-CN"/>
        </w:rPr>
        <w:t xml:space="preserve">most UEs—after receiving a </w:t>
      </w:r>
      <w:r>
        <w:rPr>
          <w:rFonts w:eastAsia="等线"/>
          <w:lang w:eastAsia="zh-CN"/>
        </w:rPr>
        <w:t>few</w:t>
      </w:r>
      <w:r w:rsidRPr="00095C12">
        <w:rPr>
          <w:rFonts w:eastAsia="等线"/>
          <w:lang w:eastAsia="zh-CN"/>
        </w:rPr>
        <w:t xml:space="preserve"> CB-Msg4 </w:t>
      </w:r>
      <w:r>
        <w:rPr>
          <w:rFonts w:eastAsia="等线"/>
          <w:lang w:eastAsia="zh-CN"/>
        </w:rPr>
        <w:t xml:space="preserve">messages </w:t>
      </w:r>
      <w:r w:rsidRPr="00095C12">
        <w:rPr>
          <w:rFonts w:eastAsia="等线"/>
          <w:lang w:eastAsia="zh-CN"/>
        </w:rPr>
        <w:t xml:space="preserve">that does not contain their own contention resolution ID—will continue waiting until the entire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w:t>
      </w:r>
      <w:r w:rsidRPr="00095C12">
        <w:rPr>
          <w:rFonts w:eastAsia="等线"/>
          <w:lang w:eastAsia="zh-CN"/>
        </w:rPr>
        <w:t xml:space="preserve"> window </w:t>
      </w:r>
      <w:r>
        <w:rPr>
          <w:rFonts w:eastAsia="等线"/>
          <w:lang w:eastAsia="zh-CN"/>
        </w:rPr>
        <w:t xml:space="preserve">expires and </w:t>
      </w:r>
      <w:r w:rsidR="00375311">
        <w:rPr>
          <w:rFonts w:eastAsia="等线"/>
          <w:lang w:eastAsia="zh-CN"/>
        </w:rPr>
        <w:t>then</w:t>
      </w:r>
      <w:r>
        <w:rPr>
          <w:rFonts w:eastAsia="等线"/>
          <w:lang w:eastAsia="zh-CN"/>
        </w:rPr>
        <w:t xml:space="preserve"> conclude</w:t>
      </w:r>
      <w:r w:rsidRPr="00095C12">
        <w:rPr>
          <w:rFonts w:eastAsia="等线"/>
          <w:lang w:eastAsia="zh-CN"/>
        </w:rPr>
        <w:t xml:space="preserve"> that their CB-Msg3 transmission</w:t>
      </w:r>
      <w:r w:rsidR="00375311">
        <w:rPr>
          <w:rFonts w:eastAsia="等线"/>
          <w:lang w:eastAsia="zh-CN"/>
        </w:rPr>
        <w:t>s</w:t>
      </w:r>
      <w:r w:rsidRPr="00095C12">
        <w:rPr>
          <w:rFonts w:eastAsia="等线"/>
          <w:lang w:eastAsia="zh-CN"/>
        </w:rPr>
        <w:t xml:space="preserve"> ha</w:t>
      </w:r>
      <w:r w:rsidR="00375311">
        <w:rPr>
          <w:rFonts w:eastAsia="等线"/>
          <w:lang w:eastAsia="zh-CN"/>
        </w:rPr>
        <w:t>ve</w:t>
      </w:r>
      <w:r w:rsidRPr="00095C12">
        <w:rPr>
          <w:rFonts w:eastAsia="等线"/>
          <w:lang w:eastAsia="zh-CN"/>
        </w:rPr>
        <w:t xml:space="preserve"> failed. </w:t>
      </w:r>
      <w:r>
        <w:rPr>
          <w:rFonts w:eastAsia="等线"/>
          <w:lang w:eastAsia="zh-CN"/>
        </w:rPr>
        <w:t>If 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w:t>
      </w:r>
      <w:r w:rsidRPr="00095C12">
        <w:rPr>
          <w:rFonts w:eastAsia="等线"/>
          <w:lang w:eastAsia="zh-CN"/>
        </w:rPr>
        <w:t xml:space="preserve"> window </w:t>
      </w:r>
      <w:r>
        <w:rPr>
          <w:rFonts w:eastAsia="等线"/>
          <w:lang w:eastAsia="zh-CN"/>
        </w:rPr>
        <w:t xml:space="preserve">is kind of long, such process means </w:t>
      </w:r>
      <w:r w:rsidRPr="0027067D">
        <w:rPr>
          <w:rFonts w:eastAsia="等线"/>
          <w:u w:val="single"/>
          <w:lang w:eastAsia="zh-CN"/>
        </w:rPr>
        <w:t>wasted power consumption for keeping monitoring the CB-Msg3 response window and increased retransmission delay</w:t>
      </w:r>
      <w:r w:rsidRPr="00095C12">
        <w:rPr>
          <w:rFonts w:eastAsia="等线"/>
          <w:lang w:eastAsia="zh-CN"/>
        </w:rPr>
        <w:t>.</w:t>
      </w:r>
    </w:p>
    <w:p w:rsidR="00095C12" w:rsidRPr="00095C12" w:rsidRDefault="0027067D" w:rsidP="00095C12">
      <w:pPr>
        <w:spacing w:before="100" w:after="100"/>
        <w:rPr>
          <w:rFonts w:eastAsia="等线"/>
          <w:lang w:eastAsia="zh-CN"/>
        </w:rPr>
      </w:pPr>
      <w:r>
        <w:rPr>
          <w:rFonts w:eastAsia="等线"/>
          <w:lang w:eastAsia="zh-CN"/>
        </w:rPr>
        <w:t xml:space="preserve">Considering </w:t>
      </w:r>
      <w:r w:rsidR="00095C12" w:rsidRPr="00095C12">
        <w:rPr>
          <w:rFonts w:eastAsia="等线"/>
          <w:lang w:eastAsia="zh-CN"/>
        </w:rPr>
        <w:t xml:space="preserve">the </w:t>
      </w:r>
      <w:r>
        <w:rPr>
          <w:rFonts w:eastAsia="等线"/>
          <w:lang w:eastAsia="zh-CN"/>
        </w:rPr>
        <w:t>eNB can know the finish of all the PUSCH transmissions in a CB-</w:t>
      </w:r>
      <w:r w:rsidRPr="00095C12">
        <w:rPr>
          <w:rFonts w:eastAsia="等线"/>
          <w:lang w:eastAsia="zh-CN"/>
        </w:rPr>
        <w:t xml:space="preserve">Msg3 </w:t>
      </w:r>
      <w:r>
        <w:rPr>
          <w:rFonts w:eastAsia="等线"/>
          <w:lang w:eastAsia="zh-CN"/>
        </w:rPr>
        <w:t xml:space="preserve">Tx window when it initiates the corresponding </w:t>
      </w:r>
      <w:r w:rsidRPr="00095C12">
        <w:rPr>
          <w:rFonts w:eastAsia="等线"/>
          <w:lang w:eastAsia="zh-CN"/>
        </w:rPr>
        <w:t>CB-Msg4 transmission</w:t>
      </w:r>
      <w:r>
        <w:rPr>
          <w:rFonts w:eastAsia="等线"/>
          <w:lang w:eastAsia="zh-CN"/>
        </w:rPr>
        <w:t xml:space="preserve"> and the 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window,</w:t>
      </w:r>
      <w:r w:rsidR="00095C12" w:rsidRPr="00095C12">
        <w:rPr>
          <w:rFonts w:eastAsia="等线"/>
          <w:lang w:eastAsia="zh-CN"/>
        </w:rPr>
        <w:t xml:space="preserve"> the </w:t>
      </w:r>
      <w:r>
        <w:rPr>
          <w:rFonts w:eastAsia="等线"/>
          <w:lang w:eastAsia="zh-CN"/>
        </w:rPr>
        <w:t>eNB</w:t>
      </w:r>
      <w:r w:rsidR="00095C12" w:rsidRPr="00095C12">
        <w:rPr>
          <w:rFonts w:eastAsia="等线"/>
          <w:lang w:eastAsia="zh-CN"/>
        </w:rPr>
        <w:t xml:space="preserve"> knows exactly which CB-Msg4 is the last one in the current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window</w:t>
      </w:r>
      <w:r w:rsidR="00095C12" w:rsidRPr="00095C12">
        <w:rPr>
          <w:rFonts w:eastAsia="等线"/>
          <w:lang w:eastAsia="zh-CN"/>
        </w:rPr>
        <w:t xml:space="preserve">. </w:t>
      </w:r>
      <w:r>
        <w:rPr>
          <w:rFonts w:eastAsia="等线"/>
          <w:lang w:eastAsia="zh-CN"/>
        </w:rPr>
        <w:t>Meanwhile, i</w:t>
      </w:r>
      <w:r w:rsidR="00095C12" w:rsidRPr="00095C12">
        <w:rPr>
          <w:rFonts w:eastAsia="等线"/>
          <w:lang w:eastAsia="zh-CN"/>
        </w:rPr>
        <w:t xml:space="preserve">ndividual UEs, on the other hand, lack this knowledge and thus </w:t>
      </w:r>
      <w:r>
        <w:rPr>
          <w:rFonts w:eastAsia="等线"/>
          <w:lang w:eastAsia="zh-CN"/>
        </w:rPr>
        <w:t xml:space="preserve">have to </w:t>
      </w:r>
      <w:r w:rsidR="00095C12" w:rsidRPr="00095C12">
        <w:rPr>
          <w:rFonts w:eastAsia="等线"/>
          <w:lang w:eastAsia="zh-CN"/>
        </w:rPr>
        <w:t xml:space="preserve">unnecessarily wait for the full duration of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window</w:t>
      </w:r>
      <w:r w:rsidR="00095C12" w:rsidRPr="00095C12">
        <w:rPr>
          <w:rFonts w:eastAsia="等线"/>
          <w:lang w:eastAsia="zh-CN"/>
        </w:rPr>
        <w:t xml:space="preserve">, </w:t>
      </w:r>
      <w:r>
        <w:rPr>
          <w:rFonts w:eastAsia="等线"/>
          <w:lang w:eastAsia="zh-CN"/>
        </w:rPr>
        <w:t>as mentioned above.</w:t>
      </w:r>
    </w:p>
    <w:p w:rsidR="00095C12" w:rsidRDefault="00095C12" w:rsidP="00095C12">
      <w:pPr>
        <w:spacing w:before="100" w:after="100"/>
        <w:rPr>
          <w:noProof/>
        </w:rPr>
      </w:pPr>
      <w:r w:rsidRPr="00095C12">
        <w:rPr>
          <w:rFonts w:eastAsia="等线"/>
          <w:lang w:eastAsia="zh-CN"/>
        </w:rPr>
        <w:t xml:space="preserve">To address this issue, we </w:t>
      </w:r>
      <w:r w:rsidR="00841647">
        <w:rPr>
          <w:rFonts w:eastAsia="等线"/>
          <w:lang w:eastAsia="zh-CN"/>
        </w:rPr>
        <w:t>think it’s necessary</w:t>
      </w:r>
      <w:r w:rsidRPr="00095C12">
        <w:rPr>
          <w:rFonts w:eastAsia="等线"/>
          <w:lang w:eastAsia="zh-CN"/>
        </w:rPr>
        <w:t xml:space="preserve"> to indicate the last CB-Msg4 message within the current</w:t>
      </w:r>
      <w:r w:rsidR="0027067D" w:rsidRPr="00095C12">
        <w:rPr>
          <w:rFonts w:eastAsia="等线"/>
          <w:lang w:eastAsia="zh-CN"/>
        </w:rPr>
        <w:t xml:space="preserve"> </w:t>
      </w:r>
      <w:r w:rsidR="0027067D">
        <w:rPr>
          <w:rFonts w:eastAsia="等线"/>
          <w:lang w:eastAsia="zh-CN"/>
        </w:rPr>
        <w:t>CB-</w:t>
      </w:r>
      <w:r w:rsidR="0027067D" w:rsidRPr="00095C12">
        <w:rPr>
          <w:rFonts w:eastAsia="等线"/>
          <w:lang w:eastAsia="zh-CN"/>
        </w:rPr>
        <w:t>Msg</w:t>
      </w:r>
      <w:r w:rsidR="0027067D">
        <w:rPr>
          <w:rFonts w:eastAsia="等线"/>
          <w:lang w:eastAsia="zh-CN"/>
        </w:rPr>
        <w:t>3</w:t>
      </w:r>
      <w:r w:rsidR="0027067D" w:rsidRPr="00095C12">
        <w:rPr>
          <w:rFonts w:eastAsia="等线"/>
          <w:lang w:eastAsia="zh-CN"/>
        </w:rPr>
        <w:t xml:space="preserve"> </w:t>
      </w:r>
      <w:r w:rsidR="0027067D">
        <w:rPr>
          <w:rFonts w:eastAsia="等线"/>
          <w:lang w:eastAsia="zh-CN"/>
        </w:rPr>
        <w:t xml:space="preserve">response </w:t>
      </w:r>
      <w:r w:rsidRPr="00095C12">
        <w:rPr>
          <w:rFonts w:eastAsia="等线"/>
          <w:lang w:eastAsia="zh-CN"/>
        </w:rPr>
        <w:t>window</w:t>
      </w:r>
      <w:r w:rsidR="0027067D">
        <w:rPr>
          <w:rFonts w:eastAsia="等线"/>
          <w:lang w:eastAsia="zh-CN"/>
        </w:rPr>
        <w:t xml:space="preserve">. One possible option is to define a new </w:t>
      </w:r>
      <w:r w:rsidR="0027067D" w:rsidRPr="00A238F2">
        <w:rPr>
          <w:noProof/>
        </w:rPr>
        <w:t>MAC header for CB-Msg4</w:t>
      </w:r>
      <w:r w:rsidR="0027067D">
        <w:rPr>
          <w:noProof/>
        </w:rPr>
        <w:t xml:space="preserve"> by extending “T=11” as below:</w:t>
      </w:r>
    </w:p>
    <w:p w:rsidR="0027067D" w:rsidRDefault="0027067D" w:rsidP="0027067D">
      <w:pPr>
        <w:spacing w:before="100" w:after="100"/>
        <w:jc w:val="center"/>
        <w:rPr>
          <w:noProof/>
        </w:rPr>
      </w:pPr>
      <w:r w:rsidRPr="009C1403">
        <w:object w:dxaOrig="3565" w:dyaOrig="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15pt;height:38.3pt" o:ole="">
            <v:imagedata r:id="rId8" o:title=""/>
          </v:shape>
          <o:OLEObject Type="Embed" ProgID="Visio.Drawing.15" ShapeID="_x0000_i1025" DrawAspect="Content" ObjectID="_1831300057" r:id="rId9"/>
        </w:object>
      </w:r>
    </w:p>
    <w:p w:rsidR="0027067D" w:rsidRDefault="0027067D" w:rsidP="00095C12">
      <w:pPr>
        <w:spacing w:before="100" w:after="100"/>
        <w:rPr>
          <w:rFonts w:eastAsia="等线"/>
          <w:lang w:eastAsia="zh-CN"/>
        </w:rPr>
      </w:pPr>
      <w:r>
        <w:rPr>
          <w:noProof/>
        </w:rPr>
        <w:t xml:space="preserve">For a </w:t>
      </w:r>
      <w:r w:rsidRPr="00A238F2">
        <w:rPr>
          <w:noProof/>
        </w:rPr>
        <w:t>CB-Msg4</w:t>
      </w:r>
      <w:r>
        <w:rPr>
          <w:noProof/>
        </w:rPr>
        <w:t xml:space="preserve">, if it includes such new MAC header, that means it’s the last </w:t>
      </w:r>
      <w:r w:rsidRPr="00095C12">
        <w:rPr>
          <w:rFonts w:eastAsia="等线"/>
          <w:lang w:eastAsia="zh-CN"/>
        </w:rPr>
        <w:t xml:space="preserve">CB-Msg4 message within the current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 xml:space="preserve">response </w:t>
      </w:r>
      <w:r w:rsidRPr="00095C12">
        <w:rPr>
          <w:rFonts w:eastAsia="等线"/>
          <w:lang w:eastAsia="zh-CN"/>
        </w:rPr>
        <w:t>window</w:t>
      </w:r>
      <w:r>
        <w:rPr>
          <w:rFonts w:eastAsia="等线"/>
          <w:lang w:eastAsia="zh-CN"/>
        </w:rPr>
        <w:t>. The UEs monitoring this 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 xml:space="preserve">response </w:t>
      </w:r>
      <w:r w:rsidRPr="00095C12">
        <w:rPr>
          <w:rFonts w:eastAsia="等线"/>
          <w:lang w:eastAsia="zh-CN"/>
        </w:rPr>
        <w:t>window</w:t>
      </w:r>
      <w:r>
        <w:rPr>
          <w:rFonts w:eastAsia="等线"/>
          <w:lang w:eastAsia="zh-CN"/>
        </w:rPr>
        <w:t xml:space="preserve"> can stop monitoring and/or trigger the</w:t>
      </w:r>
      <w:r w:rsidR="00375311">
        <w:rPr>
          <w:rFonts w:eastAsia="等线"/>
          <w:lang w:eastAsia="zh-CN"/>
        </w:rPr>
        <w:t>ir</w:t>
      </w:r>
      <w:r>
        <w:rPr>
          <w:rFonts w:eastAsia="等线"/>
          <w:lang w:eastAsia="zh-CN"/>
        </w:rPr>
        <w:t xml:space="preserve"> CB-Msg3 retransmission, if needed.</w:t>
      </w:r>
    </w:p>
    <w:p w:rsidR="0027067D" w:rsidRPr="00375311" w:rsidRDefault="0027067D" w:rsidP="00095C12">
      <w:pPr>
        <w:spacing w:before="100" w:after="100"/>
        <w:rPr>
          <w:rFonts w:eastAsia="等线"/>
          <w:b/>
          <w:lang w:eastAsia="zh-CN"/>
        </w:rPr>
      </w:pPr>
      <w:r w:rsidRPr="00375311">
        <w:rPr>
          <w:rFonts w:eastAsia="等线"/>
          <w:b/>
          <w:lang w:eastAsia="zh-CN"/>
        </w:rPr>
        <w:t xml:space="preserve">Proposal 4: It’s suggested to indicate the last CB-Msg4 message within the current CB-Msg3 response window. One possible option is to define a new </w:t>
      </w:r>
      <w:r w:rsidRPr="00375311">
        <w:rPr>
          <w:b/>
          <w:noProof/>
        </w:rPr>
        <w:t>MAC header for CB-Msg4 by extending “T=11”</w:t>
      </w:r>
      <w:r w:rsidR="00375311" w:rsidRPr="00375311">
        <w:rPr>
          <w:b/>
          <w:noProof/>
        </w:rPr>
        <w:t>.</w:t>
      </w:r>
    </w:p>
    <w:p w:rsidR="00356201" w:rsidRDefault="00EE158B">
      <w:pPr>
        <w:pStyle w:val="1"/>
        <w:jc w:val="both"/>
        <w:rPr>
          <w:rFonts w:cs="Arial"/>
          <w:b/>
          <w:bCs/>
          <w:lang w:val="en-US"/>
        </w:rPr>
      </w:pPr>
      <w:bookmarkStart w:id="6" w:name="_Hlk83889312"/>
      <w:bookmarkStart w:id="7" w:name="_Hlk83889356"/>
      <w:r>
        <w:rPr>
          <w:rFonts w:cs="Arial"/>
          <w:b/>
          <w:bCs/>
          <w:lang w:val="en-US"/>
        </w:rPr>
        <w:t>Conclusion</w:t>
      </w:r>
    </w:p>
    <w:p w:rsidR="00F03936" w:rsidRDefault="00EE158B">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 xml:space="preserve">Based on the above discussion, the following </w:t>
      </w:r>
      <w:r w:rsidR="00F03936">
        <w:rPr>
          <w:rFonts w:cs="Arial"/>
          <w:lang w:eastAsia="zh-CN"/>
        </w:rPr>
        <w:t>observations are given:</w:t>
      </w:r>
    </w:p>
    <w:p w:rsidR="00095C12" w:rsidRPr="00095C12" w:rsidRDefault="00095C12" w:rsidP="00095C12">
      <w:pPr>
        <w:spacing w:before="160" w:after="100"/>
        <w:rPr>
          <w:rFonts w:eastAsia="宋体"/>
          <w:color w:val="000000"/>
          <w:szCs w:val="20"/>
          <w:lang w:eastAsia="zh-CN"/>
        </w:rPr>
      </w:pPr>
      <w:r w:rsidRPr="00AD089D">
        <w:rPr>
          <w:rFonts w:eastAsia="宋体"/>
          <w:b/>
          <w:color w:val="000000"/>
          <w:szCs w:val="20"/>
          <w:lang w:eastAsia="zh-CN"/>
        </w:rPr>
        <w:t>Observation</w:t>
      </w:r>
      <w:r w:rsidR="00804217">
        <w:rPr>
          <w:rFonts w:eastAsia="宋体"/>
          <w:b/>
          <w:color w:val="000000"/>
          <w:szCs w:val="20"/>
          <w:lang w:eastAsia="zh-CN"/>
        </w:rPr>
        <w:t xml:space="preserve"> </w:t>
      </w:r>
      <w:r w:rsidRPr="00AD089D">
        <w:rPr>
          <w:rFonts w:eastAsia="宋体"/>
          <w:b/>
          <w:color w:val="000000"/>
          <w:szCs w:val="20"/>
          <w:lang w:eastAsia="zh-CN"/>
        </w:rPr>
        <w:t xml:space="preserve">1: </w:t>
      </w:r>
      <w:r w:rsidRPr="00095C12">
        <w:rPr>
          <w:rFonts w:eastAsia="等线"/>
          <w:szCs w:val="20"/>
          <w:lang w:eastAsia="zh-CN"/>
        </w:rPr>
        <w:t>In legacy system, it’s only allowed to change SCS from Msg3, e.g., to assign a new SCS for Msg3 which is different from the SCS used in Msg1. But it’s not allowed to further change SCS hereafter Msg3.</w:t>
      </w:r>
    </w:p>
    <w:p w:rsidR="00095C12" w:rsidRPr="00095C12" w:rsidRDefault="00095C12" w:rsidP="00095C12">
      <w:pPr>
        <w:snapToGrid w:val="0"/>
        <w:spacing w:after="0"/>
        <w:rPr>
          <w:rFonts w:eastAsia="宋体"/>
          <w:b/>
          <w:color w:val="000000"/>
          <w:szCs w:val="20"/>
          <w:lang w:eastAsia="zh-CN"/>
        </w:rPr>
      </w:pPr>
    </w:p>
    <w:p w:rsidR="00F03936" w:rsidRDefault="00F03936" w:rsidP="00F03936">
      <w:pPr>
        <w:rPr>
          <w:iCs/>
          <w:lang w:eastAsia="en-GB"/>
        </w:rPr>
      </w:pPr>
      <w:r w:rsidRPr="003C0129">
        <w:rPr>
          <w:b/>
          <w:iCs/>
          <w:lang w:eastAsia="en-GB"/>
        </w:rPr>
        <w:t xml:space="preserve">Observation </w:t>
      </w:r>
      <w:r w:rsidR="00095C12">
        <w:rPr>
          <w:b/>
          <w:iCs/>
          <w:lang w:eastAsia="en-GB"/>
        </w:rPr>
        <w:t>2</w:t>
      </w:r>
      <w:r w:rsidRPr="003C0129">
        <w:rPr>
          <w:b/>
          <w:iCs/>
          <w:lang w:eastAsia="en-GB"/>
        </w:rPr>
        <w:t xml:space="preserve">a: </w:t>
      </w:r>
      <w:r>
        <w:rPr>
          <w:iCs/>
          <w:lang w:eastAsia="en-GB"/>
        </w:rPr>
        <w:t>F</w:t>
      </w:r>
      <w:r w:rsidRPr="003C0129">
        <w:rPr>
          <w:iCs/>
          <w:lang w:eastAsia="en-GB"/>
        </w:rPr>
        <w:t xml:space="preserve">rom R14, NB-IoT supports </w:t>
      </w:r>
      <w:r w:rsidRPr="00142FD7">
        <w:rPr>
          <w:iCs/>
          <w:lang w:eastAsia="en-GB"/>
        </w:rPr>
        <w:t xml:space="preserve">downlink channel quality reporting </w:t>
      </w:r>
      <w:r>
        <w:rPr>
          <w:iCs/>
          <w:lang w:eastAsia="en-GB"/>
        </w:rPr>
        <w:t xml:space="preserve">(CQI report) </w:t>
      </w:r>
      <w:r w:rsidRPr="00142FD7">
        <w:rPr>
          <w:iCs/>
          <w:lang w:eastAsia="en-GB"/>
        </w:rPr>
        <w:t xml:space="preserve">in </w:t>
      </w:r>
      <w:r>
        <w:rPr>
          <w:iCs/>
          <w:lang w:eastAsia="en-GB"/>
        </w:rPr>
        <w:t xml:space="preserve">Msg3 RRC signaling, e.g., via </w:t>
      </w:r>
      <w:r w:rsidRPr="00266B24">
        <w:rPr>
          <w:i/>
        </w:rPr>
        <w:t>cqi-NPDCCH</w:t>
      </w:r>
      <w:r w:rsidRPr="00266B24">
        <w:rPr>
          <w:iCs/>
          <w:lang w:eastAsia="en-GB"/>
        </w:rPr>
        <w:t xml:space="preserve"> in </w:t>
      </w:r>
      <w:r w:rsidRPr="001D65B3">
        <w:rPr>
          <w:i/>
          <w:iCs/>
          <w:lang w:eastAsia="en-GB"/>
        </w:rPr>
        <w:t>RRCConnectionReestablishmentRequest-NB</w:t>
      </w:r>
      <w:r w:rsidRPr="00142FD7">
        <w:rPr>
          <w:iCs/>
          <w:lang w:eastAsia="en-GB"/>
        </w:rPr>
        <w:t xml:space="preserve">, </w:t>
      </w:r>
      <w:r w:rsidRPr="001D65B3">
        <w:rPr>
          <w:i/>
          <w:iCs/>
          <w:lang w:eastAsia="en-GB"/>
        </w:rPr>
        <w:t>RRCConnectionRequest-NB</w:t>
      </w:r>
      <w:r w:rsidRPr="00142FD7">
        <w:rPr>
          <w:iCs/>
          <w:lang w:eastAsia="en-GB"/>
        </w:rPr>
        <w:t xml:space="preserve">, </w:t>
      </w:r>
      <w:r w:rsidRPr="001D65B3">
        <w:rPr>
          <w:i/>
          <w:iCs/>
          <w:lang w:eastAsia="en-GB"/>
        </w:rPr>
        <w:t>RRCConnectionResumeRequest-NB</w:t>
      </w:r>
      <w:r w:rsidRPr="00142FD7">
        <w:rPr>
          <w:iCs/>
          <w:lang w:eastAsia="en-GB"/>
        </w:rPr>
        <w:t xml:space="preserve"> and </w:t>
      </w:r>
      <w:r w:rsidRPr="001D65B3">
        <w:rPr>
          <w:i/>
          <w:iCs/>
          <w:lang w:eastAsia="en-GB"/>
        </w:rPr>
        <w:t>RRCEarlyDataRequest-NB</w:t>
      </w:r>
      <w:r w:rsidRPr="00142FD7">
        <w:rPr>
          <w:iCs/>
          <w:lang w:eastAsia="en-GB"/>
        </w:rPr>
        <w:t xml:space="preserve"> message</w:t>
      </w:r>
      <w:r>
        <w:rPr>
          <w:iCs/>
          <w:lang w:eastAsia="en-GB"/>
        </w:rPr>
        <w:t>s. This is beneficial to Msg4 scheduling.</w:t>
      </w:r>
    </w:p>
    <w:p w:rsidR="00F03936" w:rsidRDefault="00F03936" w:rsidP="00F03936">
      <w:r w:rsidRPr="003C0129">
        <w:rPr>
          <w:b/>
          <w:iCs/>
          <w:lang w:eastAsia="en-GB"/>
        </w:rPr>
        <w:t xml:space="preserve">Observation </w:t>
      </w:r>
      <w:r w:rsidR="00095C12">
        <w:rPr>
          <w:b/>
          <w:iCs/>
          <w:lang w:eastAsia="en-GB"/>
        </w:rPr>
        <w:t>2</w:t>
      </w:r>
      <w:r>
        <w:rPr>
          <w:b/>
          <w:iCs/>
          <w:lang w:eastAsia="en-GB"/>
        </w:rPr>
        <w:t>b</w:t>
      </w:r>
      <w:r w:rsidRPr="003C0129">
        <w:rPr>
          <w:b/>
          <w:iCs/>
          <w:lang w:eastAsia="en-GB"/>
        </w:rPr>
        <w:t xml:space="preserve">: </w:t>
      </w:r>
      <w:r>
        <w:rPr>
          <w:iCs/>
          <w:lang w:eastAsia="en-GB"/>
        </w:rPr>
        <w:t xml:space="preserve">In </w:t>
      </w:r>
      <w:r w:rsidRPr="003C0129">
        <w:rPr>
          <w:iCs/>
          <w:lang w:eastAsia="en-GB"/>
        </w:rPr>
        <w:t>R16</w:t>
      </w:r>
      <w:r>
        <w:rPr>
          <w:iCs/>
          <w:lang w:eastAsia="en-GB"/>
        </w:rPr>
        <w:t>, it’s extended to eMTC to support CQI report</w:t>
      </w:r>
      <w:r w:rsidRPr="00142FD7">
        <w:rPr>
          <w:iCs/>
          <w:lang w:eastAsia="en-GB"/>
        </w:rPr>
        <w:t xml:space="preserve"> in </w:t>
      </w:r>
      <w:r>
        <w:rPr>
          <w:iCs/>
          <w:lang w:eastAsia="en-GB"/>
        </w:rPr>
        <w:t xml:space="preserve">Msg3. However, as </w:t>
      </w:r>
      <w:r w:rsidRPr="003A6C06">
        <w:t xml:space="preserve">there is </w:t>
      </w:r>
      <w:r>
        <w:t xml:space="preserve">only </w:t>
      </w:r>
      <w:r w:rsidRPr="003A6C06">
        <w:t>one spare bit</w:t>
      </w:r>
      <w:r>
        <w:t xml:space="preserve"> or even no spare bit</w:t>
      </w:r>
      <w:r w:rsidRPr="003A6C06">
        <w:t xml:space="preserve"> available in the </w:t>
      </w:r>
      <w:r>
        <w:t xml:space="preserve">Msg3 </w:t>
      </w:r>
      <w:r w:rsidRPr="003A6C06">
        <w:t>RRC message</w:t>
      </w:r>
      <w:r>
        <w:t xml:space="preserve">s for eMTC, it’s not feasible to use same RRC signaling scheme as that in NB-IoT for CQI report during random access for eMTC. </w:t>
      </w:r>
    </w:p>
    <w:p w:rsidR="00F03936" w:rsidRDefault="00F03936" w:rsidP="00F03936">
      <w:r w:rsidRPr="003C0129">
        <w:rPr>
          <w:b/>
          <w:iCs/>
          <w:lang w:eastAsia="en-GB"/>
        </w:rPr>
        <w:t xml:space="preserve">Observation </w:t>
      </w:r>
      <w:r w:rsidR="00095C12">
        <w:rPr>
          <w:b/>
          <w:iCs/>
          <w:lang w:eastAsia="en-GB"/>
        </w:rPr>
        <w:t>2</w:t>
      </w:r>
      <w:r>
        <w:rPr>
          <w:b/>
          <w:iCs/>
          <w:lang w:eastAsia="en-GB"/>
        </w:rPr>
        <w:t>c</w:t>
      </w:r>
      <w:r w:rsidRPr="003C0129">
        <w:rPr>
          <w:b/>
          <w:iCs/>
          <w:lang w:eastAsia="en-GB"/>
        </w:rPr>
        <w:t xml:space="preserve">: </w:t>
      </w:r>
      <w:r w:rsidRPr="001D65B3">
        <w:t>R16 eMTC</w:t>
      </w:r>
      <w:r>
        <w:t xml:space="preserve"> firstly discussed the CQI report during random access for EDT case. Since EDT can allocate more resources for Msg3, it’s feasible to support CQI report via additional MAC CE (e.g., </w:t>
      </w:r>
      <w:r>
        <w:rPr>
          <w:iCs/>
          <w:lang w:eastAsia="en-GB"/>
        </w:rPr>
        <w:t>“DCQR</w:t>
      </w:r>
      <w:r w:rsidRPr="001D65B3">
        <w:rPr>
          <w:iCs/>
          <w:lang w:eastAsia="en-GB"/>
        </w:rPr>
        <w:t xml:space="preserve"> and AS RAI</w:t>
      </w:r>
      <w:r>
        <w:rPr>
          <w:iCs/>
          <w:lang w:eastAsia="en-GB"/>
        </w:rPr>
        <w:t>”</w:t>
      </w:r>
      <w:r w:rsidRPr="001D65B3">
        <w:rPr>
          <w:iCs/>
          <w:lang w:eastAsia="en-GB"/>
        </w:rPr>
        <w:t xml:space="preserve"> </w:t>
      </w:r>
      <w:r w:rsidRPr="003C0129">
        <w:rPr>
          <w:iCs/>
          <w:lang w:eastAsia="en-GB"/>
        </w:rPr>
        <w:t>MAC CE</w:t>
      </w:r>
      <w:r>
        <w:t xml:space="preserve">). It’s noted that such scheme will cause additional MAC layer overhead, compared with RRC Msg3-based scheme. </w:t>
      </w:r>
    </w:p>
    <w:p w:rsidR="00F03936" w:rsidRPr="003C0129" w:rsidRDefault="00F03936" w:rsidP="00F03936">
      <w:pPr>
        <w:rPr>
          <w:iCs/>
          <w:lang w:eastAsia="en-GB"/>
        </w:rPr>
      </w:pPr>
      <w:r w:rsidRPr="003C0129">
        <w:rPr>
          <w:b/>
          <w:iCs/>
          <w:lang w:eastAsia="en-GB"/>
        </w:rPr>
        <w:t xml:space="preserve">Observation </w:t>
      </w:r>
      <w:r w:rsidR="00095C12">
        <w:rPr>
          <w:b/>
          <w:iCs/>
          <w:lang w:eastAsia="en-GB"/>
        </w:rPr>
        <w:t>2</w:t>
      </w:r>
      <w:r>
        <w:rPr>
          <w:b/>
          <w:iCs/>
          <w:lang w:eastAsia="en-GB"/>
        </w:rPr>
        <w:t>d</w:t>
      </w:r>
      <w:r w:rsidRPr="003C0129">
        <w:rPr>
          <w:b/>
          <w:iCs/>
          <w:lang w:eastAsia="en-GB"/>
        </w:rPr>
        <w:t xml:space="preserve">: </w:t>
      </w:r>
      <w:r>
        <w:t xml:space="preserve">For eMTC non-EDT case, as generally </w:t>
      </w:r>
      <w:r>
        <w:rPr>
          <w:iCs/>
          <w:lang w:eastAsia="en-GB"/>
        </w:rPr>
        <w:t xml:space="preserve">UL </w:t>
      </w:r>
      <w:r w:rsidRPr="003C0129">
        <w:rPr>
          <w:iCs/>
          <w:lang w:eastAsia="en-GB"/>
        </w:rPr>
        <w:t>grant</w:t>
      </w:r>
      <w:r>
        <w:rPr>
          <w:iCs/>
          <w:lang w:eastAsia="en-GB"/>
        </w:rPr>
        <w:t xml:space="preserve"> in RAR</w:t>
      </w:r>
      <w:r>
        <w:t xml:space="preserve"> is </w:t>
      </w:r>
      <w:r w:rsidRPr="003C0129">
        <w:rPr>
          <w:iCs/>
          <w:lang w:eastAsia="en-GB"/>
        </w:rPr>
        <w:t>with the minimum possible resources, there</w:t>
      </w:r>
      <w:r>
        <w:rPr>
          <w:iCs/>
          <w:lang w:eastAsia="en-GB"/>
        </w:rPr>
        <w:t xml:space="preserve"> is no </w:t>
      </w:r>
      <w:r w:rsidRPr="003C0129">
        <w:rPr>
          <w:iCs/>
          <w:lang w:eastAsia="en-GB"/>
        </w:rPr>
        <w:t xml:space="preserve">sufficient room to carry </w:t>
      </w:r>
      <w:r>
        <w:t>additional MAC CE</w:t>
      </w:r>
      <w:r w:rsidRPr="003C0129">
        <w:rPr>
          <w:iCs/>
          <w:lang w:eastAsia="en-GB"/>
        </w:rPr>
        <w:t>.</w:t>
      </w:r>
      <w:r>
        <w:rPr>
          <w:iCs/>
          <w:lang w:eastAsia="en-GB"/>
        </w:rPr>
        <w:t xml:space="preserve"> Again, as mentioned above, there is also no room to contain CQI report in Msg3 RRC messages, t</w:t>
      </w:r>
      <w:r w:rsidRPr="003C0129">
        <w:rPr>
          <w:iCs/>
          <w:lang w:eastAsia="en-GB"/>
        </w:rPr>
        <w:t xml:space="preserve">herefore, </w:t>
      </w:r>
      <w:r>
        <w:rPr>
          <w:iCs/>
          <w:lang w:eastAsia="en-GB"/>
        </w:rPr>
        <w:t xml:space="preserve">the scheme of </w:t>
      </w:r>
      <w:r w:rsidRPr="003C0129">
        <w:rPr>
          <w:iCs/>
          <w:lang w:eastAsia="en-GB"/>
        </w:rPr>
        <w:t>utiliz</w:t>
      </w:r>
      <w:r>
        <w:rPr>
          <w:iCs/>
          <w:lang w:eastAsia="en-GB"/>
        </w:rPr>
        <w:t>ing</w:t>
      </w:r>
      <w:r w:rsidRPr="003C0129">
        <w:rPr>
          <w:iCs/>
          <w:lang w:eastAsia="en-GB"/>
        </w:rPr>
        <w:t xml:space="preserve"> the R and F2 fields in the MAC PDU subheader for </w:t>
      </w:r>
      <w:r>
        <w:rPr>
          <w:iCs/>
          <w:lang w:eastAsia="en-GB"/>
        </w:rPr>
        <w:t>CQI report during random access was introduced</w:t>
      </w:r>
      <w:r w:rsidRPr="003C0129">
        <w:rPr>
          <w:iCs/>
          <w:lang w:eastAsia="en-GB"/>
        </w:rPr>
        <w:t>.</w:t>
      </w:r>
    </w:p>
    <w:p w:rsidR="00F03936" w:rsidRPr="003C0129" w:rsidRDefault="00F03936" w:rsidP="00F03936">
      <w:pPr>
        <w:rPr>
          <w:iCs/>
          <w:lang w:eastAsia="en-GB"/>
        </w:rPr>
      </w:pPr>
      <w:r w:rsidRPr="003C0129">
        <w:rPr>
          <w:b/>
          <w:iCs/>
          <w:lang w:eastAsia="en-GB"/>
        </w:rPr>
        <w:lastRenderedPageBreak/>
        <w:t xml:space="preserve">Observation </w:t>
      </w:r>
      <w:r w:rsidR="00095C12">
        <w:rPr>
          <w:b/>
          <w:iCs/>
          <w:lang w:eastAsia="en-GB"/>
        </w:rPr>
        <w:t>2</w:t>
      </w:r>
      <w:r>
        <w:rPr>
          <w:b/>
          <w:iCs/>
          <w:lang w:eastAsia="en-GB"/>
        </w:rPr>
        <w:t>e:</w:t>
      </w:r>
      <w:r>
        <w:rPr>
          <w:iCs/>
          <w:lang w:eastAsia="en-GB"/>
        </w:rPr>
        <w:t xml:space="preserve"> </w:t>
      </w:r>
      <w:r w:rsidRPr="003C0129">
        <w:rPr>
          <w:iCs/>
          <w:lang w:eastAsia="en-GB"/>
        </w:rPr>
        <w:t xml:space="preserve">With the introduction of new </w:t>
      </w:r>
      <w:r>
        <w:rPr>
          <w:iCs/>
          <w:lang w:eastAsia="en-GB"/>
        </w:rPr>
        <w:t>“DCQR</w:t>
      </w:r>
      <w:r w:rsidRPr="001D65B3">
        <w:rPr>
          <w:iCs/>
          <w:lang w:eastAsia="en-GB"/>
        </w:rPr>
        <w:t xml:space="preserve"> and AS RAI</w:t>
      </w:r>
      <w:r>
        <w:rPr>
          <w:iCs/>
          <w:lang w:eastAsia="en-GB"/>
        </w:rPr>
        <w:t>”</w:t>
      </w:r>
      <w:r w:rsidRPr="001D65B3">
        <w:rPr>
          <w:iCs/>
          <w:lang w:eastAsia="en-GB"/>
        </w:rPr>
        <w:t xml:space="preserve"> </w:t>
      </w:r>
      <w:r w:rsidRPr="003C0129">
        <w:rPr>
          <w:iCs/>
          <w:lang w:eastAsia="en-GB"/>
        </w:rPr>
        <w:t>MAC CE, it</w:t>
      </w:r>
      <w:r>
        <w:rPr>
          <w:iCs/>
          <w:lang w:eastAsia="en-GB"/>
        </w:rPr>
        <w:t xml:space="preserve"> can</w:t>
      </w:r>
      <w:r w:rsidRPr="006731B4">
        <w:rPr>
          <w:iCs/>
          <w:lang w:eastAsia="en-GB"/>
        </w:rPr>
        <w:t xml:space="preserve"> </w:t>
      </w:r>
      <w:r>
        <w:rPr>
          <w:iCs/>
          <w:lang w:eastAsia="en-GB"/>
        </w:rPr>
        <w:t xml:space="preserve">also be </w:t>
      </w:r>
      <w:r w:rsidRPr="003C0129">
        <w:rPr>
          <w:iCs/>
          <w:lang w:eastAsia="en-GB"/>
        </w:rPr>
        <w:t xml:space="preserve">leveraged for </w:t>
      </w:r>
      <w:r w:rsidRPr="001D65B3">
        <w:rPr>
          <w:b/>
          <w:iCs/>
          <w:lang w:eastAsia="en-GB"/>
        </w:rPr>
        <w:t>connected mode</w:t>
      </w:r>
      <w:r w:rsidRPr="003C0129">
        <w:rPr>
          <w:iCs/>
          <w:lang w:eastAsia="en-GB"/>
        </w:rPr>
        <w:t xml:space="preserve"> CQI report</w:t>
      </w:r>
      <w:r>
        <w:rPr>
          <w:iCs/>
          <w:lang w:eastAsia="en-GB"/>
        </w:rPr>
        <w:t xml:space="preserve"> </w:t>
      </w:r>
      <w:r w:rsidRPr="003C0129">
        <w:rPr>
          <w:iCs/>
          <w:lang w:eastAsia="en-GB"/>
        </w:rPr>
        <w:t>in both NB-IoT and eMTC</w:t>
      </w:r>
      <w:r>
        <w:rPr>
          <w:iCs/>
          <w:lang w:eastAsia="en-GB"/>
        </w:rPr>
        <w:t>. Such report can be triggered by another “</w:t>
      </w:r>
      <w:r w:rsidRPr="001D65B3">
        <w:rPr>
          <w:iCs/>
          <w:lang w:eastAsia="en-GB"/>
        </w:rPr>
        <w:t>Downlink Channel Quality Report Command” MAC</w:t>
      </w:r>
      <w:r>
        <w:rPr>
          <w:iCs/>
          <w:lang w:eastAsia="en-GB"/>
        </w:rPr>
        <w:t xml:space="preserve"> CE.</w:t>
      </w:r>
    </w:p>
    <w:p w:rsidR="00F03936" w:rsidRPr="00F03936" w:rsidRDefault="00F03936" w:rsidP="00F03936">
      <w:pPr>
        <w:overflowPunct w:val="0"/>
        <w:autoSpaceDE w:val="0"/>
        <w:autoSpaceDN w:val="0"/>
        <w:adjustRightInd w:val="0"/>
        <w:snapToGrid w:val="0"/>
        <w:spacing w:after="0" w:line="240" w:lineRule="auto"/>
        <w:jc w:val="both"/>
        <w:textAlignment w:val="baseline"/>
        <w:rPr>
          <w:rFonts w:cs="Arial"/>
          <w:lang w:eastAsia="zh-CN"/>
        </w:rPr>
      </w:pPr>
    </w:p>
    <w:p w:rsidR="00356201" w:rsidRDefault="00F03936">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 xml:space="preserve">And also some </w:t>
      </w:r>
      <w:r w:rsidR="00EE158B">
        <w:rPr>
          <w:rFonts w:cs="Arial"/>
          <w:lang w:eastAsia="zh-CN"/>
        </w:rPr>
        <w:t>proposals are given:</w:t>
      </w:r>
    </w:p>
    <w:bookmarkEnd w:id="6"/>
    <w:bookmarkEnd w:id="7"/>
    <w:p w:rsidR="00095C12" w:rsidRDefault="00095C12" w:rsidP="00095C12">
      <w:pPr>
        <w:spacing w:before="160" w:after="100"/>
        <w:rPr>
          <w:b/>
          <w:szCs w:val="20"/>
        </w:rPr>
      </w:pPr>
      <w:r w:rsidRPr="00AD089D">
        <w:rPr>
          <w:rFonts w:eastAsia="宋体"/>
          <w:b/>
          <w:color w:val="000000"/>
          <w:szCs w:val="20"/>
          <w:lang w:eastAsia="zh-CN"/>
        </w:rPr>
        <w:t xml:space="preserve">Proposal 1: It’s no need to introduce new </w:t>
      </w:r>
      <w:r>
        <w:rPr>
          <w:rFonts w:eastAsia="宋体"/>
          <w:b/>
          <w:color w:val="000000"/>
          <w:szCs w:val="20"/>
          <w:lang w:eastAsia="zh-CN"/>
        </w:rPr>
        <w:t>field</w:t>
      </w:r>
      <w:r w:rsidRPr="00AD089D">
        <w:rPr>
          <w:rFonts w:eastAsia="宋体"/>
          <w:b/>
          <w:color w:val="000000"/>
          <w:szCs w:val="20"/>
          <w:lang w:eastAsia="zh-CN"/>
        </w:rPr>
        <w:t xml:space="preserve"> </w:t>
      </w:r>
      <w:r w:rsidRPr="00AD089D">
        <w:rPr>
          <w:b/>
          <w:szCs w:val="20"/>
        </w:rPr>
        <w:t>in the subheader of CMR to indicate uplink SCS</w:t>
      </w:r>
      <w:r>
        <w:rPr>
          <w:b/>
          <w:szCs w:val="20"/>
        </w:rPr>
        <w:t>.</w:t>
      </w:r>
    </w:p>
    <w:p w:rsidR="00095C12" w:rsidRPr="00AD089D" w:rsidRDefault="00095C12" w:rsidP="00095C12">
      <w:pPr>
        <w:snapToGrid w:val="0"/>
        <w:spacing w:after="0"/>
        <w:rPr>
          <w:rFonts w:eastAsia="宋体"/>
          <w:b/>
          <w:color w:val="000000"/>
          <w:szCs w:val="20"/>
          <w:lang w:eastAsia="zh-CN"/>
        </w:rPr>
      </w:pPr>
    </w:p>
    <w:p w:rsidR="0053343D" w:rsidRPr="00CD75BC" w:rsidRDefault="0053343D" w:rsidP="0053343D">
      <w:pPr>
        <w:spacing w:before="100" w:after="100"/>
        <w:rPr>
          <w:rFonts w:eastAsia="等线"/>
          <w:b/>
          <w:lang w:eastAsia="zh-CN"/>
        </w:rPr>
      </w:pPr>
      <w:r w:rsidRPr="00CD75BC">
        <w:rPr>
          <w:rFonts w:eastAsia="等线"/>
          <w:b/>
          <w:lang w:eastAsia="zh-CN"/>
        </w:rPr>
        <w:t>Proposal 2a: RAN2 confirms that, for CB-Msg3-EDT</w:t>
      </w:r>
      <w:r>
        <w:rPr>
          <w:rFonts w:eastAsia="等线"/>
          <w:b/>
          <w:lang w:eastAsia="zh-CN"/>
        </w:rPr>
        <w:t xml:space="preserve"> in NB-IoT NTN</w:t>
      </w:r>
      <w:r w:rsidRPr="00CD75BC">
        <w:rPr>
          <w:rFonts w:eastAsia="等线"/>
          <w:b/>
          <w:lang w:eastAsia="zh-CN"/>
        </w:rPr>
        <w:t>, if</w:t>
      </w:r>
      <w:r w:rsidRPr="00CD75BC">
        <w:rPr>
          <w:rFonts w:eastAsia="等线"/>
          <w:b/>
          <w:i/>
          <w:lang w:eastAsia="zh-CN"/>
        </w:rPr>
        <w:t xml:space="preserve"> rai-ActivationEnh</w:t>
      </w:r>
      <w:r w:rsidRPr="00CD75BC">
        <w:rPr>
          <w:rFonts w:eastAsia="等线"/>
          <w:b/>
          <w:lang w:eastAsia="zh-CN"/>
        </w:rPr>
        <w:t xml:space="preserve"> is enabled and applicable as specified in TS 36.331 [8], either BSR=0 MAC CE or DCQR and AS RAI MAC CE can be used to report RAI information to NW.</w:t>
      </w:r>
      <w:r>
        <w:rPr>
          <w:rFonts w:eastAsia="等线"/>
          <w:b/>
          <w:lang w:eastAsia="zh-CN"/>
        </w:rPr>
        <w:t xml:space="preserve"> No spec impacts for this confirmation.</w:t>
      </w:r>
    </w:p>
    <w:p w:rsidR="0053343D" w:rsidRDefault="0053343D" w:rsidP="0053343D">
      <w:pPr>
        <w:spacing w:before="160" w:after="100"/>
        <w:rPr>
          <w:rFonts w:eastAsia="等线"/>
          <w:b/>
          <w:lang w:eastAsia="zh-CN"/>
        </w:rPr>
      </w:pPr>
      <w:r w:rsidRPr="00CD75BC">
        <w:rPr>
          <w:rFonts w:eastAsia="等线"/>
          <w:b/>
          <w:lang w:eastAsia="zh-CN"/>
        </w:rPr>
        <w:t>Proposal 2b: RAN2 confirms that, for CB-Msg3-EDT</w:t>
      </w:r>
      <w:r>
        <w:rPr>
          <w:rFonts w:eastAsia="等线"/>
          <w:b/>
          <w:lang w:eastAsia="zh-CN"/>
        </w:rPr>
        <w:t xml:space="preserve"> in NB-IoT NTN</w:t>
      </w:r>
      <w:r w:rsidRPr="00CD75BC">
        <w:rPr>
          <w:rFonts w:eastAsia="等线"/>
          <w:b/>
          <w:lang w:eastAsia="zh-CN"/>
        </w:rPr>
        <w:t>,</w:t>
      </w:r>
      <w:r w:rsidRPr="00DF26B3">
        <w:rPr>
          <w:rFonts w:eastAsia="等线"/>
          <w:b/>
          <w:lang w:eastAsia="zh-CN"/>
        </w:rPr>
        <w:t xml:space="preserve"> if</w:t>
      </w:r>
      <w:r w:rsidRPr="00DF26B3">
        <w:rPr>
          <w:rFonts w:eastAsia="等线"/>
          <w:b/>
          <w:i/>
          <w:lang w:eastAsia="zh-CN"/>
        </w:rPr>
        <w:t xml:space="preserve"> </w:t>
      </w:r>
      <w:r w:rsidRPr="00DF26B3">
        <w:rPr>
          <w:rFonts w:eastAsia="等线"/>
          <w:b/>
          <w:lang w:eastAsia="zh-CN"/>
        </w:rPr>
        <w:t>only</w:t>
      </w:r>
      <w:r>
        <w:rPr>
          <w:rFonts w:eastAsia="等线"/>
          <w:b/>
          <w:i/>
          <w:lang w:eastAsia="zh-CN"/>
        </w:rPr>
        <w:t xml:space="preserve"> </w:t>
      </w:r>
      <w:r w:rsidRPr="00CD75BC">
        <w:rPr>
          <w:rFonts w:eastAsia="等线"/>
          <w:b/>
          <w:i/>
          <w:lang w:eastAsia="zh-CN"/>
        </w:rPr>
        <w:t>cqi-Reporting-r14</w:t>
      </w:r>
      <w:r w:rsidRPr="00CD75BC">
        <w:rPr>
          <w:rFonts w:eastAsia="等线"/>
          <w:b/>
          <w:lang w:eastAsia="zh-CN"/>
        </w:rPr>
        <w:t xml:space="preserve"> is enabled as specified in TS 36.331 [8], UE send CQI report </w:t>
      </w:r>
      <w:r>
        <w:rPr>
          <w:rFonts w:eastAsia="等线"/>
          <w:b/>
          <w:lang w:eastAsia="zh-CN"/>
        </w:rPr>
        <w:t xml:space="preserve">(if available for anchor carrier) </w:t>
      </w:r>
      <w:r w:rsidRPr="00CD75BC">
        <w:rPr>
          <w:rFonts w:eastAsia="等线"/>
          <w:b/>
          <w:lang w:eastAsia="zh-CN"/>
        </w:rPr>
        <w:t xml:space="preserve">via Msg3 RRC messages. If </w:t>
      </w:r>
      <w:r w:rsidRPr="00CD75BC">
        <w:rPr>
          <w:rFonts w:eastAsia="等线"/>
          <w:b/>
          <w:i/>
          <w:lang w:eastAsia="zh-CN"/>
        </w:rPr>
        <w:t xml:space="preserve">cqi-Reporting-r14 </w:t>
      </w:r>
      <w:r w:rsidRPr="00CD75BC">
        <w:rPr>
          <w:rFonts w:eastAsia="等线"/>
          <w:b/>
          <w:lang w:eastAsia="zh-CN"/>
        </w:rPr>
        <w:t>is not enabled, NW would assume no CQI report in Msg3. That means for UE, neither</w:t>
      </w:r>
      <w:r w:rsidRPr="00CD75BC">
        <w:rPr>
          <w:rFonts w:eastAsia="等线"/>
          <w:b/>
          <w:i/>
          <w:lang w:eastAsia="zh-CN"/>
        </w:rPr>
        <w:t xml:space="preserve"> cqi-NPDCCH</w:t>
      </w:r>
      <w:r w:rsidRPr="00CD75BC">
        <w:rPr>
          <w:rFonts w:eastAsia="等线"/>
          <w:b/>
          <w:lang w:eastAsia="zh-CN"/>
        </w:rPr>
        <w:t xml:space="preserve"> in Msg3 RRC messages nor DCQR part in “DCQR and AS RAI MAC CE” need to be set</w:t>
      </w:r>
      <w:r>
        <w:rPr>
          <w:rFonts w:eastAsia="等线"/>
          <w:b/>
          <w:lang w:eastAsia="zh-CN"/>
        </w:rPr>
        <w:t>, for example, “</w:t>
      </w:r>
      <w:r w:rsidRPr="00370F70">
        <w:rPr>
          <w:rFonts w:eastAsia="等线"/>
          <w:b/>
          <w:i/>
          <w:lang w:eastAsia="zh-CN"/>
        </w:rPr>
        <w:t>noMeasurements</w:t>
      </w:r>
      <w:r>
        <w:rPr>
          <w:rFonts w:eastAsia="等线"/>
          <w:b/>
          <w:lang w:eastAsia="zh-CN"/>
        </w:rPr>
        <w:t>” can be used</w:t>
      </w:r>
      <w:r w:rsidRPr="00CD75BC">
        <w:rPr>
          <w:rFonts w:eastAsia="等线"/>
          <w:b/>
          <w:lang w:eastAsia="zh-CN"/>
        </w:rPr>
        <w:t>.</w:t>
      </w:r>
      <w:r>
        <w:rPr>
          <w:rFonts w:eastAsia="等线"/>
          <w:b/>
          <w:lang w:eastAsia="zh-CN"/>
        </w:rPr>
        <w:t xml:space="preserve"> No spec impacts for this confirmation.</w:t>
      </w:r>
    </w:p>
    <w:p w:rsidR="006153F8" w:rsidRDefault="006153F8" w:rsidP="00EA2501">
      <w:pPr>
        <w:spacing w:after="100"/>
        <w:rPr>
          <w:rFonts w:eastAsia="等线"/>
          <w:b/>
          <w:lang w:eastAsia="zh-CN"/>
        </w:rPr>
      </w:pPr>
      <w:r w:rsidRPr="00736EEE">
        <w:rPr>
          <w:rFonts w:eastAsia="等线" w:hint="eastAsia"/>
          <w:b/>
          <w:lang w:eastAsia="zh-CN"/>
        </w:rPr>
        <w:t>P</w:t>
      </w:r>
      <w:r w:rsidRPr="00736EEE">
        <w:rPr>
          <w:rFonts w:eastAsia="等线"/>
          <w:b/>
          <w:lang w:eastAsia="zh-CN"/>
        </w:rPr>
        <w:t xml:space="preserve">roposal 3: </w:t>
      </w:r>
      <w:r>
        <w:rPr>
          <w:rFonts w:eastAsia="等线"/>
          <w:b/>
          <w:lang w:eastAsia="zh-CN"/>
        </w:rPr>
        <w:t>I</w:t>
      </w:r>
      <w:r w:rsidRPr="00736EEE">
        <w:rPr>
          <w:rFonts w:eastAsia="等线"/>
          <w:b/>
          <w:lang w:eastAsia="zh-CN"/>
        </w:rPr>
        <w:t>t’s suggested RAN2 to discuss</w:t>
      </w:r>
      <w:r>
        <w:rPr>
          <w:rFonts w:eastAsia="等线"/>
          <w:b/>
          <w:lang w:eastAsia="zh-CN"/>
        </w:rPr>
        <w:t>,</w:t>
      </w:r>
      <w:r w:rsidRPr="00736EEE">
        <w:rPr>
          <w:rFonts w:eastAsia="等线"/>
          <w:b/>
          <w:lang w:eastAsia="zh-CN"/>
        </w:rPr>
        <w:t xml:space="preserve"> if both </w:t>
      </w:r>
      <w:r w:rsidRPr="006153F8">
        <w:rPr>
          <w:rFonts w:eastAsia="等线"/>
          <w:b/>
          <w:i/>
          <w:lang w:eastAsia="zh-CN"/>
        </w:rPr>
        <w:t xml:space="preserve">rai-ActivationEnh </w:t>
      </w:r>
      <w:r w:rsidRPr="00736EEE">
        <w:rPr>
          <w:rFonts w:eastAsia="等线"/>
          <w:b/>
          <w:lang w:eastAsia="zh-CN"/>
        </w:rPr>
        <w:t>and</w:t>
      </w:r>
      <w:r w:rsidRPr="006153F8">
        <w:rPr>
          <w:rFonts w:eastAsia="等线"/>
          <w:b/>
          <w:i/>
          <w:lang w:eastAsia="zh-CN"/>
        </w:rPr>
        <w:t xml:space="preserve"> cqi-Reporting-r14 </w:t>
      </w:r>
      <w:r w:rsidRPr="00736EEE">
        <w:rPr>
          <w:rFonts w:eastAsia="等线"/>
          <w:b/>
          <w:lang w:eastAsia="zh-CN"/>
        </w:rPr>
        <w:t>are enabled</w:t>
      </w:r>
      <w:r>
        <w:rPr>
          <w:rFonts w:eastAsia="等线"/>
          <w:b/>
          <w:lang w:eastAsia="zh-CN"/>
        </w:rPr>
        <w:t>,</w:t>
      </w:r>
      <w:r w:rsidRPr="00736EEE">
        <w:rPr>
          <w:rFonts w:eastAsia="等线"/>
          <w:b/>
          <w:lang w:eastAsia="zh-CN"/>
        </w:rPr>
        <w:t xml:space="preserve"> whether UE can use “</w:t>
      </w:r>
      <w:r w:rsidRPr="00CD75BC">
        <w:rPr>
          <w:rFonts w:eastAsia="等线"/>
          <w:b/>
          <w:lang w:eastAsia="zh-CN"/>
        </w:rPr>
        <w:t>DCQR and AS RAI MAC CE”</w:t>
      </w:r>
      <w:r>
        <w:rPr>
          <w:rFonts w:eastAsia="等线"/>
          <w:b/>
          <w:lang w:eastAsia="zh-CN"/>
        </w:rPr>
        <w:t xml:space="preserve"> for CQI and RAI report alone with CB-Msg3 and skip CQI report via</w:t>
      </w:r>
      <w:r w:rsidRPr="00736EEE">
        <w:rPr>
          <w:rFonts w:eastAsia="等线"/>
          <w:b/>
          <w:lang w:eastAsia="zh-CN"/>
        </w:rPr>
        <w:t xml:space="preserve"> RRC Msg3</w:t>
      </w:r>
      <w:r>
        <w:rPr>
          <w:rFonts w:eastAsia="等线"/>
          <w:b/>
          <w:lang w:eastAsia="zh-CN"/>
        </w:rPr>
        <w:t xml:space="preserve">. </w:t>
      </w:r>
    </w:p>
    <w:p w:rsidR="00375311" w:rsidRDefault="00375311" w:rsidP="00EA2501">
      <w:pPr>
        <w:spacing w:after="100"/>
        <w:rPr>
          <w:rFonts w:eastAsia="等线"/>
          <w:b/>
          <w:lang w:eastAsia="zh-CN"/>
        </w:rPr>
      </w:pPr>
    </w:p>
    <w:p w:rsidR="00375311" w:rsidRPr="00375311" w:rsidRDefault="00375311" w:rsidP="00375311">
      <w:pPr>
        <w:spacing w:before="100" w:after="100"/>
        <w:rPr>
          <w:rFonts w:eastAsia="等线"/>
          <w:b/>
          <w:lang w:eastAsia="zh-CN"/>
        </w:rPr>
      </w:pPr>
      <w:r w:rsidRPr="00375311">
        <w:rPr>
          <w:rFonts w:eastAsia="等线"/>
          <w:b/>
          <w:lang w:eastAsia="zh-CN"/>
        </w:rPr>
        <w:t xml:space="preserve">Proposal 4: It’s suggested to indicate the last CB-Msg4 message within the current CB-Msg3 response window. One possible option is to define a new </w:t>
      </w:r>
      <w:r w:rsidRPr="00375311">
        <w:rPr>
          <w:b/>
          <w:noProof/>
        </w:rPr>
        <w:t>MAC header for CB-Msg4 by extending “T=11”.</w:t>
      </w:r>
    </w:p>
    <w:p w:rsidR="00375311" w:rsidRPr="00375311" w:rsidRDefault="00375311" w:rsidP="00EA2501">
      <w:pPr>
        <w:spacing w:after="100"/>
        <w:rPr>
          <w:rFonts w:eastAsia="等线"/>
          <w:b/>
          <w:lang w:eastAsia="zh-CN"/>
        </w:rPr>
      </w:pPr>
    </w:p>
    <w:sectPr w:rsidR="00375311" w:rsidRPr="00375311">
      <w:headerReference w:type="even" r:id="rId10"/>
      <w:headerReference w:type="default" r:id="rId11"/>
      <w:footerReference w:type="even" r:id="rId12"/>
      <w:footerReference w:type="default" r:id="rId13"/>
      <w:headerReference w:type="first" r:id="rId14"/>
      <w:footerReference w:type="first" r:id="rId15"/>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2C60" w:rsidRDefault="00442C60">
      <w:pPr>
        <w:spacing w:line="240" w:lineRule="auto"/>
      </w:pPr>
      <w:r>
        <w:separator/>
      </w:r>
    </w:p>
  </w:endnote>
  <w:endnote w:type="continuationSeparator" w:id="0">
    <w:p w:rsidR="00442C60" w:rsidRDefault="00442C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647" w:rsidRDefault="00841647">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C12" w:rsidRDefault="00095C12">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804217">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804217">
      <w:rPr>
        <w:rStyle w:val="af0"/>
        <w:rFonts w:eastAsiaTheme="majorEastAsia"/>
        <w:noProof/>
      </w:rPr>
      <w:t>5</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647" w:rsidRDefault="0084164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2C60" w:rsidRDefault="00442C60">
      <w:pPr>
        <w:spacing w:after="0"/>
      </w:pPr>
      <w:r>
        <w:separator/>
      </w:r>
    </w:p>
  </w:footnote>
  <w:footnote w:type="continuationSeparator" w:id="0">
    <w:p w:rsidR="00442C60" w:rsidRDefault="00442C6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C12" w:rsidRDefault="00095C12">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647" w:rsidRDefault="00841647">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647" w:rsidRDefault="0084164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F7DF02"/>
    <w:multiLevelType w:val="singleLevel"/>
    <w:tmpl w:val="ADF7DF02"/>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3129"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02390627"/>
    <w:multiLevelType w:val="hybridMultilevel"/>
    <w:tmpl w:val="81F03A58"/>
    <w:lvl w:ilvl="0" w:tplc="A69C4374">
      <w:start w:val="1"/>
      <w:numFmt w:val="bullet"/>
      <w:lvlText w:val=""/>
      <w:lvlJc w:val="left"/>
      <w:pPr>
        <w:tabs>
          <w:tab w:val="num" w:pos="720"/>
        </w:tabs>
        <w:ind w:left="720" w:hanging="360"/>
      </w:pPr>
      <w:rPr>
        <w:rFonts w:ascii="Wingdings" w:hAnsi="Wingdings" w:hint="default"/>
      </w:rPr>
    </w:lvl>
    <w:lvl w:ilvl="1" w:tplc="3A564EBC">
      <w:numFmt w:val="bullet"/>
      <w:lvlText w:val=""/>
      <w:lvlJc w:val="left"/>
      <w:pPr>
        <w:tabs>
          <w:tab w:val="num" w:pos="1440"/>
        </w:tabs>
        <w:ind w:left="1440" w:hanging="360"/>
      </w:pPr>
      <w:rPr>
        <w:rFonts w:ascii="Wingdings" w:hAnsi="Wingdings" w:hint="default"/>
      </w:rPr>
    </w:lvl>
    <w:lvl w:ilvl="2" w:tplc="E29059D4">
      <w:start w:val="1"/>
      <w:numFmt w:val="bullet"/>
      <w:lvlText w:val=""/>
      <w:lvlJc w:val="left"/>
      <w:pPr>
        <w:tabs>
          <w:tab w:val="num" w:pos="2160"/>
        </w:tabs>
        <w:ind w:left="2160" w:hanging="360"/>
      </w:pPr>
      <w:rPr>
        <w:rFonts w:ascii="Wingdings" w:hAnsi="Wingdings" w:hint="default"/>
      </w:rPr>
    </w:lvl>
    <w:lvl w:ilvl="3" w:tplc="78608540" w:tentative="1">
      <w:start w:val="1"/>
      <w:numFmt w:val="bullet"/>
      <w:lvlText w:val=""/>
      <w:lvlJc w:val="left"/>
      <w:pPr>
        <w:tabs>
          <w:tab w:val="num" w:pos="2880"/>
        </w:tabs>
        <w:ind w:left="2880" w:hanging="360"/>
      </w:pPr>
      <w:rPr>
        <w:rFonts w:ascii="Wingdings" w:hAnsi="Wingdings" w:hint="default"/>
      </w:rPr>
    </w:lvl>
    <w:lvl w:ilvl="4" w:tplc="77940BBC" w:tentative="1">
      <w:start w:val="1"/>
      <w:numFmt w:val="bullet"/>
      <w:lvlText w:val=""/>
      <w:lvlJc w:val="left"/>
      <w:pPr>
        <w:tabs>
          <w:tab w:val="num" w:pos="3600"/>
        </w:tabs>
        <w:ind w:left="3600" w:hanging="360"/>
      </w:pPr>
      <w:rPr>
        <w:rFonts w:ascii="Wingdings" w:hAnsi="Wingdings" w:hint="default"/>
      </w:rPr>
    </w:lvl>
    <w:lvl w:ilvl="5" w:tplc="A06604DE" w:tentative="1">
      <w:start w:val="1"/>
      <w:numFmt w:val="bullet"/>
      <w:lvlText w:val=""/>
      <w:lvlJc w:val="left"/>
      <w:pPr>
        <w:tabs>
          <w:tab w:val="num" w:pos="4320"/>
        </w:tabs>
        <w:ind w:left="4320" w:hanging="360"/>
      </w:pPr>
      <w:rPr>
        <w:rFonts w:ascii="Wingdings" w:hAnsi="Wingdings" w:hint="default"/>
      </w:rPr>
    </w:lvl>
    <w:lvl w:ilvl="6" w:tplc="33AE1984" w:tentative="1">
      <w:start w:val="1"/>
      <w:numFmt w:val="bullet"/>
      <w:lvlText w:val=""/>
      <w:lvlJc w:val="left"/>
      <w:pPr>
        <w:tabs>
          <w:tab w:val="num" w:pos="5040"/>
        </w:tabs>
        <w:ind w:left="5040" w:hanging="360"/>
      </w:pPr>
      <w:rPr>
        <w:rFonts w:ascii="Wingdings" w:hAnsi="Wingdings" w:hint="default"/>
      </w:rPr>
    </w:lvl>
    <w:lvl w:ilvl="7" w:tplc="26F4E596" w:tentative="1">
      <w:start w:val="1"/>
      <w:numFmt w:val="bullet"/>
      <w:lvlText w:val=""/>
      <w:lvlJc w:val="left"/>
      <w:pPr>
        <w:tabs>
          <w:tab w:val="num" w:pos="5760"/>
        </w:tabs>
        <w:ind w:left="5760" w:hanging="360"/>
      </w:pPr>
      <w:rPr>
        <w:rFonts w:ascii="Wingdings" w:hAnsi="Wingdings" w:hint="default"/>
      </w:rPr>
    </w:lvl>
    <w:lvl w:ilvl="8" w:tplc="6C602C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756DA2"/>
    <w:multiLevelType w:val="hybridMultilevel"/>
    <w:tmpl w:val="2BA60D9A"/>
    <w:lvl w:ilvl="0" w:tplc="DE982C34">
      <w:start w:val="1"/>
      <w:numFmt w:val="decimal"/>
      <w:lvlText w:val="%1."/>
      <w:lvlJc w:val="left"/>
      <w:pPr>
        <w:ind w:left="360" w:hanging="360"/>
      </w:pPr>
      <w:rPr>
        <w:rFonts w:eastAsia="等线"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623FDB"/>
    <w:multiLevelType w:val="hybridMultilevel"/>
    <w:tmpl w:val="DBA4E51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E6FFE"/>
    <w:multiLevelType w:val="hybridMultilevel"/>
    <w:tmpl w:val="42866AA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6" w15:restartNumberingAfterBreak="0">
    <w:nsid w:val="5E2C7DBA"/>
    <w:multiLevelType w:val="hybridMultilevel"/>
    <w:tmpl w:val="4496793E"/>
    <w:lvl w:ilvl="0" w:tplc="A7D4007A">
      <w:start w:val="1"/>
      <w:numFmt w:val="bullet"/>
      <w:lvlText w:val="•"/>
      <w:lvlJc w:val="left"/>
      <w:pPr>
        <w:tabs>
          <w:tab w:val="num" w:pos="720"/>
        </w:tabs>
        <w:ind w:left="720" w:hanging="360"/>
      </w:pPr>
      <w:rPr>
        <w:rFonts w:ascii="Arial" w:hAnsi="Arial" w:hint="default"/>
      </w:rPr>
    </w:lvl>
    <w:lvl w:ilvl="1" w:tplc="A1A6F01C">
      <w:start w:val="1"/>
      <w:numFmt w:val="bullet"/>
      <w:lvlText w:val="•"/>
      <w:lvlJc w:val="left"/>
      <w:pPr>
        <w:tabs>
          <w:tab w:val="num" w:pos="1440"/>
        </w:tabs>
        <w:ind w:left="1440" w:hanging="360"/>
      </w:pPr>
      <w:rPr>
        <w:rFonts w:ascii="Arial" w:hAnsi="Arial" w:hint="default"/>
      </w:rPr>
    </w:lvl>
    <w:lvl w:ilvl="2" w:tplc="293A058A" w:tentative="1">
      <w:start w:val="1"/>
      <w:numFmt w:val="bullet"/>
      <w:lvlText w:val="•"/>
      <w:lvlJc w:val="left"/>
      <w:pPr>
        <w:tabs>
          <w:tab w:val="num" w:pos="2160"/>
        </w:tabs>
        <w:ind w:left="2160" w:hanging="360"/>
      </w:pPr>
      <w:rPr>
        <w:rFonts w:ascii="Arial" w:hAnsi="Arial" w:hint="default"/>
      </w:rPr>
    </w:lvl>
    <w:lvl w:ilvl="3" w:tplc="F4F6398C" w:tentative="1">
      <w:start w:val="1"/>
      <w:numFmt w:val="bullet"/>
      <w:lvlText w:val="•"/>
      <w:lvlJc w:val="left"/>
      <w:pPr>
        <w:tabs>
          <w:tab w:val="num" w:pos="2880"/>
        </w:tabs>
        <w:ind w:left="2880" w:hanging="360"/>
      </w:pPr>
      <w:rPr>
        <w:rFonts w:ascii="Arial" w:hAnsi="Arial" w:hint="default"/>
      </w:rPr>
    </w:lvl>
    <w:lvl w:ilvl="4" w:tplc="288A9CCA" w:tentative="1">
      <w:start w:val="1"/>
      <w:numFmt w:val="bullet"/>
      <w:lvlText w:val="•"/>
      <w:lvlJc w:val="left"/>
      <w:pPr>
        <w:tabs>
          <w:tab w:val="num" w:pos="3600"/>
        </w:tabs>
        <w:ind w:left="3600" w:hanging="360"/>
      </w:pPr>
      <w:rPr>
        <w:rFonts w:ascii="Arial" w:hAnsi="Arial" w:hint="default"/>
      </w:rPr>
    </w:lvl>
    <w:lvl w:ilvl="5" w:tplc="7AFC88E8" w:tentative="1">
      <w:start w:val="1"/>
      <w:numFmt w:val="bullet"/>
      <w:lvlText w:val="•"/>
      <w:lvlJc w:val="left"/>
      <w:pPr>
        <w:tabs>
          <w:tab w:val="num" w:pos="4320"/>
        </w:tabs>
        <w:ind w:left="4320" w:hanging="360"/>
      </w:pPr>
      <w:rPr>
        <w:rFonts w:ascii="Arial" w:hAnsi="Arial" w:hint="default"/>
      </w:rPr>
    </w:lvl>
    <w:lvl w:ilvl="6" w:tplc="B2B0986A" w:tentative="1">
      <w:start w:val="1"/>
      <w:numFmt w:val="bullet"/>
      <w:lvlText w:val="•"/>
      <w:lvlJc w:val="left"/>
      <w:pPr>
        <w:tabs>
          <w:tab w:val="num" w:pos="5040"/>
        </w:tabs>
        <w:ind w:left="5040" w:hanging="360"/>
      </w:pPr>
      <w:rPr>
        <w:rFonts w:ascii="Arial" w:hAnsi="Arial" w:hint="default"/>
      </w:rPr>
    </w:lvl>
    <w:lvl w:ilvl="7" w:tplc="A672DA8E" w:tentative="1">
      <w:start w:val="1"/>
      <w:numFmt w:val="bullet"/>
      <w:lvlText w:val="•"/>
      <w:lvlJc w:val="left"/>
      <w:pPr>
        <w:tabs>
          <w:tab w:val="num" w:pos="5760"/>
        </w:tabs>
        <w:ind w:left="5760" w:hanging="360"/>
      </w:pPr>
      <w:rPr>
        <w:rFonts w:ascii="Arial" w:hAnsi="Arial" w:hint="default"/>
      </w:rPr>
    </w:lvl>
    <w:lvl w:ilvl="8" w:tplc="1A42C0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0"/>
  </w:num>
  <w:num w:numId="3">
    <w:abstractNumId w:val="11"/>
  </w:num>
  <w:num w:numId="4">
    <w:abstractNumId w:val="15"/>
  </w:num>
  <w:num w:numId="5">
    <w:abstractNumId w:val="19"/>
  </w:num>
  <w:num w:numId="6">
    <w:abstractNumId w:val="1"/>
  </w:num>
  <w:num w:numId="7">
    <w:abstractNumId w:val="4"/>
  </w:num>
  <w:num w:numId="8">
    <w:abstractNumId w:val="21"/>
  </w:num>
  <w:num w:numId="9">
    <w:abstractNumId w:val="10"/>
  </w:num>
  <w:num w:numId="10">
    <w:abstractNumId w:val="22"/>
  </w:num>
  <w:num w:numId="11">
    <w:abstractNumId w:val="14"/>
  </w:num>
  <w:num w:numId="12">
    <w:abstractNumId w:val="0"/>
  </w:num>
  <w:num w:numId="13">
    <w:abstractNumId w:val="12"/>
  </w:num>
  <w:num w:numId="14">
    <w:abstractNumId w:val="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num>
  <w:num w:numId="18">
    <w:abstractNumId w:val="17"/>
  </w:num>
  <w:num w:numId="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 w:numId="21">
    <w:abstractNumId w:val="2"/>
  </w:num>
  <w:num w:numId="22">
    <w:abstractNumId w:val="16"/>
  </w:num>
  <w:num w:numId="23">
    <w:abstractNumId w:val="8"/>
  </w:num>
  <w:num w:numId="24">
    <w:abstractNumId w:val="6"/>
  </w:num>
  <w:num w:numId="2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8A0"/>
    <w:rsid w:val="00001A09"/>
    <w:rsid w:val="00001C67"/>
    <w:rsid w:val="00002739"/>
    <w:rsid w:val="0000383D"/>
    <w:rsid w:val="00005649"/>
    <w:rsid w:val="000056D3"/>
    <w:rsid w:val="00005C51"/>
    <w:rsid w:val="0000657C"/>
    <w:rsid w:val="000067E8"/>
    <w:rsid w:val="000075C7"/>
    <w:rsid w:val="00007650"/>
    <w:rsid w:val="000105C1"/>
    <w:rsid w:val="00010C3E"/>
    <w:rsid w:val="00010C67"/>
    <w:rsid w:val="00010FF7"/>
    <w:rsid w:val="000113BA"/>
    <w:rsid w:val="000120AB"/>
    <w:rsid w:val="00013A07"/>
    <w:rsid w:val="00014567"/>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E9D"/>
    <w:rsid w:val="00026F6F"/>
    <w:rsid w:val="00027251"/>
    <w:rsid w:val="00032107"/>
    <w:rsid w:val="00033032"/>
    <w:rsid w:val="00033569"/>
    <w:rsid w:val="00033D5F"/>
    <w:rsid w:val="00033D8A"/>
    <w:rsid w:val="000341FA"/>
    <w:rsid w:val="000348F1"/>
    <w:rsid w:val="0003656A"/>
    <w:rsid w:val="00036E85"/>
    <w:rsid w:val="00037C41"/>
    <w:rsid w:val="00040257"/>
    <w:rsid w:val="0004125F"/>
    <w:rsid w:val="00043540"/>
    <w:rsid w:val="00045465"/>
    <w:rsid w:val="00046F4C"/>
    <w:rsid w:val="00047285"/>
    <w:rsid w:val="00050F0B"/>
    <w:rsid w:val="00051494"/>
    <w:rsid w:val="00051A26"/>
    <w:rsid w:val="00051D30"/>
    <w:rsid w:val="000521E1"/>
    <w:rsid w:val="00055158"/>
    <w:rsid w:val="0005564A"/>
    <w:rsid w:val="000558A2"/>
    <w:rsid w:val="00056E42"/>
    <w:rsid w:val="000572B4"/>
    <w:rsid w:val="00060B2D"/>
    <w:rsid w:val="000614F7"/>
    <w:rsid w:val="00061B3B"/>
    <w:rsid w:val="00061DEB"/>
    <w:rsid w:val="000623B3"/>
    <w:rsid w:val="00062C27"/>
    <w:rsid w:val="0006420A"/>
    <w:rsid w:val="00064A37"/>
    <w:rsid w:val="00067D17"/>
    <w:rsid w:val="00070678"/>
    <w:rsid w:val="0007083A"/>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377"/>
    <w:rsid w:val="0008742F"/>
    <w:rsid w:val="0009066D"/>
    <w:rsid w:val="00090E7D"/>
    <w:rsid w:val="00090F95"/>
    <w:rsid w:val="000920E8"/>
    <w:rsid w:val="000924E1"/>
    <w:rsid w:val="000938EA"/>
    <w:rsid w:val="00093DF2"/>
    <w:rsid w:val="0009477B"/>
    <w:rsid w:val="00094E14"/>
    <w:rsid w:val="000951B6"/>
    <w:rsid w:val="00095C12"/>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237"/>
    <w:rsid w:val="000B3B95"/>
    <w:rsid w:val="000B42B4"/>
    <w:rsid w:val="000B438B"/>
    <w:rsid w:val="000B5B37"/>
    <w:rsid w:val="000B6918"/>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527E"/>
    <w:rsid w:val="000D623A"/>
    <w:rsid w:val="000D7B95"/>
    <w:rsid w:val="000E0F85"/>
    <w:rsid w:val="000E0F92"/>
    <w:rsid w:val="000E2AD8"/>
    <w:rsid w:val="000E4C61"/>
    <w:rsid w:val="000E5057"/>
    <w:rsid w:val="000E62F6"/>
    <w:rsid w:val="000E6F4E"/>
    <w:rsid w:val="000E7880"/>
    <w:rsid w:val="000E7AE7"/>
    <w:rsid w:val="000F0261"/>
    <w:rsid w:val="000F0C1F"/>
    <w:rsid w:val="000F1AE0"/>
    <w:rsid w:val="000F1E9F"/>
    <w:rsid w:val="000F21B5"/>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6EAF"/>
    <w:rsid w:val="00107346"/>
    <w:rsid w:val="00110026"/>
    <w:rsid w:val="00110056"/>
    <w:rsid w:val="001130B5"/>
    <w:rsid w:val="00113300"/>
    <w:rsid w:val="00113695"/>
    <w:rsid w:val="001139EC"/>
    <w:rsid w:val="00113AC3"/>
    <w:rsid w:val="001143D1"/>
    <w:rsid w:val="00114EB8"/>
    <w:rsid w:val="00115597"/>
    <w:rsid w:val="00117FB7"/>
    <w:rsid w:val="001209A5"/>
    <w:rsid w:val="00121D23"/>
    <w:rsid w:val="001226F1"/>
    <w:rsid w:val="001228CB"/>
    <w:rsid w:val="00122B13"/>
    <w:rsid w:val="00122EAF"/>
    <w:rsid w:val="00124154"/>
    <w:rsid w:val="0012647E"/>
    <w:rsid w:val="00126A1C"/>
    <w:rsid w:val="00127147"/>
    <w:rsid w:val="001276BE"/>
    <w:rsid w:val="00130FBC"/>
    <w:rsid w:val="00131796"/>
    <w:rsid w:val="00132758"/>
    <w:rsid w:val="001334E5"/>
    <w:rsid w:val="00134DB5"/>
    <w:rsid w:val="0013532E"/>
    <w:rsid w:val="0013673F"/>
    <w:rsid w:val="001415C3"/>
    <w:rsid w:val="001426F4"/>
    <w:rsid w:val="00142FD7"/>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3F1C"/>
    <w:rsid w:val="00167163"/>
    <w:rsid w:val="0017137D"/>
    <w:rsid w:val="001713D1"/>
    <w:rsid w:val="00172B77"/>
    <w:rsid w:val="00173B9C"/>
    <w:rsid w:val="00173C1C"/>
    <w:rsid w:val="00173EA4"/>
    <w:rsid w:val="00174ADF"/>
    <w:rsid w:val="00174ECF"/>
    <w:rsid w:val="00175F66"/>
    <w:rsid w:val="00177889"/>
    <w:rsid w:val="00180FDF"/>
    <w:rsid w:val="00181088"/>
    <w:rsid w:val="0018252D"/>
    <w:rsid w:val="00182F1F"/>
    <w:rsid w:val="00183A5A"/>
    <w:rsid w:val="001847FB"/>
    <w:rsid w:val="001853DA"/>
    <w:rsid w:val="00186C13"/>
    <w:rsid w:val="00187D5F"/>
    <w:rsid w:val="001900AF"/>
    <w:rsid w:val="00190310"/>
    <w:rsid w:val="001913D3"/>
    <w:rsid w:val="0019194B"/>
    <w:rsid w:val="0019198C"/>
    <w:rsid w:val="001923D5"/>
    <w:rsid w:val="00192C85"/>
    <w:rsid w:val="0019384A"/>
    <w:rsid w:val="00195074"/>
    <w:rsid w:val="00195D10"/>
    <w:rsid w:val="00195D5C"/>
    <w:rsid w:val="00196B7F"/>
    <w:rsid w:val="001A059E"/>
    <w:rsid w:val="001A0C26"/>
    <w:rsid w:val="001A1A34"/>
    <w:rsid w:val="001A2356"/>
    <w:rsid w:val="001A2384"/>
    <w:rsid w:val="001A267C"/>
    <w:rsid w:val="001A41C1"/>
    <w:rsid w:val="001A443F"/>
    <w:rsid w:val="001A50E3"/>
    <w:rsid w:val="001A5BC9"/>
    <w:rsid w:val="001A62C5"/>
    <w:rsid w:val="001A67F2"/>
    <w:rsid w:val="001A7938"/>
    <w:rsid w:val="001A7B56"/>
    <w:rsid w:val="001B0019"/>
    <w:rsid w:val="001B069E"/>
    <w:rsid w:val="001B1E4A"/>
    <w:rsid w:val="001B219F"/>
    <w:rsid w:val="001B33A0"/>
    <w:rsid w:val="001B3487"/>
    <w:rsid w:val="001B39B2"/>
    <w:rsid w:val="001B4294"/>
    <w:rsid w:val="001B4D70"/>
    <w:rsid w:val="001B6280"/>
    <w:rsid w:val="001C0431"/>
    <w:rsid w:val="001C2E50"/>
    <w:rsid w:val="001C593F"/>
    <w:rsid w:val="001C5B38"/>
    <w:rsid w:val="001C6B53"/>
    <w:rsid w:val="001C7166"/>
    <w:rsid w:val="001D0836"/>
    <w:rsid w:val="001D1369"/>
    <w:rsid w:val="001D1EDE"/>
    <w:rsid w:val="001D217A"/>
    <w:rsid w:val="001D28F3"/>
    <w:rsid w:val="001D337A"/>
    <w:rsid w:val="001D4983"/>
    <w:rsid w:val="001D552F"/>
    <w:rsid w:val="001D5574"/>
    <w:rsid w:val="001D5D5E"/>
    <w:rsid w:val="001D62CF"/>
    <w:rsid w:val="001D65B3"/>
    <w:rsid w:val="001D71F5"/>
    <w:rsid w:val="001E0C0A"/>
    <w:rsid w:val="001E0F83"/>
    <w:rsid w:val="001E153F"/>
    <w:rsid w:val="001E1942"/>
    <w:rsid w:val="001E1A2D"/>
    <w:rsid w:val="001E1FFA"/>
    <w:rsid w:val="001E2030"/>
    <w:rsid w:val="001E2349"/>
    <w:rsid w:val="001E2C02"/>
    <w:rsid w:val="001E78F7"/>
    <w:rsid w:val="001E797D"/>
    <w:rsid w:val="001F02EF"/>
    <w:rsid w:val="001F0680"/>
    <w:rsid w:val="001F0B5D"/>
    <w:rsid w:val="001F0E47"/>
    <w:rsid w:val="001F1A66"/>
    <w:rsid w:val="001F2ABD"/>
    <w:rsid w:val="001F410D"/>
    <w:rsid w:val="001F4ED9"/>
    <w:rsid w:val="001F5611"/>
    <w:rsid w:val="001F70CB"/>
    <w:rsid w:val="001F725C"/>
    <w:rsid w:val="001F7B2A"/>
    <w:rsid w:val="001F7B70"/>
    <w:rsid w:val="002016C5"/>
    <w:rsid w:val="0020236E"/>
    <w:rsid w:val="00202D28"/>
    <w:rsid w:val="00203584"/>
    <w:rsid w:val="00203755"/>
    <w:rsid w:val="002040FD"/>
    <w:rsid w:val="00205576"/>
    <w:rsid w:val="00206542"/>
    <w:rsid w:val="00206C15"/>
    <w:rsid w:val="002070CF"/>
    <w:rsid w:val="00207327"/>
    <w:rsid w:val="00210356"/>
    <w:rsid w:val="00210376"/>
    <w:rsid w:val="00211434"/>
    <w:rsid w:val="00213BB3"/>
    <w:rsid w:val="002149F3"/>
    <w:rsid w:val="00216637"/>
    <w:rsid w:val="00220B68"/>
    <w:rsid w:val="00221913"/>
    <w:rsid w:val="00221E0B"/>
    <w:rsid w:val="00222A2B"/>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5BC4"/>
    <w:rsid w:val="002360A9"/>
    <w:rsid w:val="0023617D"/>
    <w:rsid w:val="002362BC"/>
    <w:rsid w:val="002370DC"/>
    <w:rsid w:val="00237335"/>
    <w:rsid w:val="00240AB7"/>
    <w:rsid w:val="00240B4C"/>
    <w:rsid w:val="002418BA"/>
    <w:rsid w:val="0024591D"/>
    <w:rsid w:val="00245AA2"/>
    <w:rsid w:val="00245E0B"/>
    <w:rsid w:val="00250CB5"/>
    <w:rsid w:val="002513D4"/>
    <w:rsid w:val="00251A60"/>
    <w:rsid w:val="00252B96"/>
    <w:rsid w:val="00252E27"/>
    <w:rsid w:val="00253050"/>
    <w:rsid w:val="0025370C"/>
    <w:rsid w:val="00253DE9"/>
    <w:rsid w:val="0025413B"/>
    <w:rsid w:val="002565CF"/>
    <w:rsid w:val="00256699"/>
    <w:rsid w:val="00256A67"/>
    <w:rsid w:val="00256CDA"/>
    <w:rsid w:val="002575AC"/>
    <w:rsid w:val="002601DB"/>
    <w:rsid w:val="00260912"/>
    <w:rsid w:val="002612CD"/>
    <w:rsid w:val="00262623"/>
    <w:rsid w:val="002631D7"/>
    <w:rsid w:val="002642CC"/>
    <w:rsid w:val="00264506"/>
    <w:rsid w:val="00264E22"/>
    <w:rsid w:val="00266254"/>
    <w:rsid w:val="00266B24"/>
    <w:rsid w:val="0027067D"/>
    <w:rsid w:val="0027088B"/>
    <w:rsid w:val="00270D89"/>
    <w:rsid w:val="0027138F"/>
    <w:rsid w:val="00271925"/>
    <w:rsid w:val="00272434"/>
    <w:rsid w:val="00274394"/>
    <w:rsid w:val="00274EC2"/>
    <w:rsid w:val="00275242"/>
    <w:rsid w:val="0027571B"/>
    <w:rsid w:val="002775E1"/>
    <w:rsid w:val="00277636"/>
    <w:rsid w:val="00277EFA"/>
    <w:rsid w:val="0028280C"/>
    <w:rsid w:val="002855B3"/>
    <w:rsid w:val="00285CDD"/>
    <w:rsid w:val="00286BCD"/>
    <w:rsid w:val="00290BE1"/>
    <w:rsid w:val="00290FAE"/>
    <w:rsid w:val="0029120A"/>
    <w:rsid w:val="00291617"/>
    <w:rsid w:val="00291768"/>
    <w:rsid w:val="002917CE"/>
    <w:rsid w:val="00292011"/>
    <w:rsid w:val="00292165"/>
    <w:rsid w:val="0029245F"/>
    <w:rsid w:val="00292D2C"/>
    <w:rsid w:val="00294A49"/>
    <w:rsid w:val="002958D6"/>
    <w:rsid w:val="002959EB"/>
    <w:rsid w:val="00295E65"/>
    <w:rsid w:val="0029690F"/>
    <w:rsid w:val="00296ED6"/>
    <w:rsid w:val="00297651"/>
    <w:rsid w:val="002A4884"/>
    <w:rsid w:val="002A4B4E"/>
    <w:rsid w:val="002A4C41"/>
    <w:rsid w:val="002A6D31"/>
    <w:rsid w:val="002A6D4B"/>
    <w:rsid w:val="002A733D"/>
    <w:rsid w:val="002A75DF"/>
    <w:rsid w:val="002B0B5A"/>
    <w:rsid w:val="002B0C60"/>
    <w:rsid w:val="002B328D"/>
    <w:rsid w:val="002B5790"/>
    <w:rsid w:val="002B5A6E"/>
    <w:rsid w:val="002B7834"/>
    <w:rsid w:val="002C0EF3"/>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600"/>
    <w:rsid w:val="002D4DA0"/>
    <w:rsid w:val="002D5297"/>
    <w:rsid w:val="002D6608"/>
    <w:rsid w:val="002D6B83"/>
    <w:rsid w:val="002D6EF0"/>
    <w:rsid w:val="002E01EE"/>
    <w:rsid w:val="002E0B4A"/>
    <w:rsid w:val="002E1EE2"/>
    <w:rsid w:val="002E2A76"/>
    <w:rsid w:val="002F0795"/>
    <w:rsid w:val="002F0DBA"/>
    <w:rsid w:val="002F169A"/>
    <w:rsid w:val="002F17A1"/>
    <w:rsid w:val="002F390F"/>
    <w:rsid w:val="002F47CC"/>
    <w:rsid w:val="002F4D40"/>
    <w:rsid w:val="002F70FF"/>
    <w:rsid w:val="002F7979"/>
    <w:rsid w:val="00300AE1"/>
    <w:rsid w:val="00302CBE"/>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47"/>
    <w:rsid w:val="0032445E"/>
    <w:rsid w:val="003264CD"/>
    <w:rsid w:val="003307D1"/>
    <w:rsid w:val="00330E43"/>
    <w:rsid w:val="00331848"/>
    <w:rsid w:val="003319C3"/>
    <w:rsid w:val="003339F2"/>
    <w:rsid w:val="00333E48"/>
    <w:rsid w:val="00334EB3"/>
    <w:rsid w:val="00335103"/>
    <w:rsid w:val="003359F1"/>
    <w:rsid w:val="0034044B"/>
    <w:rsid w:val="0034159A"/>
    <w:rsid w:val="00341C7A"/>
    <w:rsid w:val="00341F7D"/>
    <w:rsid w:val="00343100"/>
    <w:rsid w:val="0034325B"/>
    <w:rsid w:val="003433D7"/>
    <w:rsid w:val="003436D5"/>
    <w:rsid w:val="003463DA"/>
    <w:rsid w:val="00347BE4"/>
    <w:rsid w:val="003513EC"/>
    <w:rsid w:val="003519B8"/>
    <w:rsid w:val="00352CE4"/>
    <w:rsid w:val="00356201"/>
    <w:rsid w:val="00356975"/>
    <w:rsid w:val="00360236"/>
    <w:rsid w:val="00362781"/>
    <w:rsid w:val="00364497"/>
    <w:rsid w:val="00365AF0"/>
    <w:rsid w:val="00367E05"/>
    <w:rsid w:val="00370F70"/>
    <w:rsid w:val="00373A1D"/>
    <w:rsid w:val="00373C25"/>
    <w:rsid w:val="003741CF"/>
    <w:rsid w:val="00374D3D"/>
    <w:rsid w:val="00375311"/>
    <w:rsid w:val="00375C1E"/>
    <w:rsid w:val="00375F26"/>
    <w:rsid w:val="00376920"/>
    <w:rsid w:val="0037734C"/>
    <w:rsid w:val="00377B53"/>
    <w:rsid w:val="003807DA"/>
    <w:rsid w:val="00380C40"/>
    <w:rsid w:val="00381720"/>
    <w:rsid w:val="00382A7B"/>
    <w:rsid w:val="0038378C"/>
    <w:rsid w:val="00383CB7"/>
    <w:rsid w:val="0038491D"/>
    <w:rsid w:val="00385170"/>
    <w:rsid w:val="003863A7"/>
    <w:rsid w:val="00386D0A"/>
    <w:rsid w:val="00387CB7"/>
    <w:rsid w:val="00390A39"/>
    <w:rsid w:val="0039104F"/>
    <w:rsid w:val="0039288D"/>
    <w:rsid w:val="00392A7D"/>
    <w:rsid w:val="003961D7"/>
    <w:rsid w:val="0039638B"/>
    <w:rsid w:val="00396420"/>
    <w:rsid w:val="003967E5"/>
    <w:rsid w:val="003968C6"/>
    <w:rsid w:val="003973DA"/>
    <w:rsid w:val="003A030F"/>
    <w:rsid w:val="003A1D78"/>
    <w:rsid w:val="003A2A53"/>
    <w:rsid w:val="003A3A0C"/>
    <w:rsid w:val="003A4E02"/>
    <w:rsid w:val="003A6958"/>
    <w:rsid w:val="003A6BAA"/>
    <w:rsid w:val="003A748E"/>
    <w:rsid w:val="003A7F5A"/>
    <w:rsid w:val="003B0939"/>
    <w:rsid w:val="003B09B5"/>
    <w:rsid w:val="003B2071"/>
    <w:rsid w:val="003B39FD"/>
    <w:rsid w:val="003B3A08"/>
    <w:rsid w:val="003B4D55"/>
    <w:rsid w:val="003B58AB"/>
    <w:rsid w:val="003B6013"/>
    <w:rsid w:val="003B6885"/>
    <w:rsid w:val="003C0129"/>
    <w:rsid w:val="003C0720"/>
    <w:rsid w:val="003C2964"/>
    <w:rsid w:val="003C2D90"/>
    <w:rsid w:val="003C39AC"/>
    <w:rsid w:val="003C3DE1"/>
    <w:rsid w:val="003C4E5D"/>
    <w:rsid w:val="003C5338"/>
    <w:rsid w:val="003C54E0"/>
    <w:rsid w:val="003C64BE"/>
    <w:rsid w:val="003C7F29"/>
    <w:rsid w:val="003D0A07"/>
    <w:rsid w:val="003D0DB3"/>
    <w:rsid w:val="003D128E"/>
    <w:rsid w:val="003D1E61"/>
    <w:rsid w:val="003D2DA3"/>
    <w:rsid w:val="003D3C82"/>
    <w:rsid w:val="003D468A"/>
    <w:rsid w:val="003D7373"/>
    <w:rsid w:val="003D74E1"/>
    <w:rsid w:val="003D7690"/>
    <w:rsid w:val="003E103D"/>
    <w:rsid w:val="003E2114"/>
    <w:rsid w:val="003E2968"/>
    <w:rsid w:val="003E3BD5"/>
    <w:rsid w:val="003E424F"/>
    <w:rsid w:val="003E6910"/>
    <w:rsid w:val="003E6AC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A4B"/>
    <w:rsid w:val="0040311B"/>
    <w:rsid w:val="0040506F"/>
    <w:rsid w:val="00406003"/>
    <w:rsid w:val="00406D37"/>
    <w:rsid w:val="004078C5"/>
    <w:rsid w:val="00407EAE"/>
    <w:rsid w:val="004105F6"/>
    <w:rsid w:val="0041092D"/>
    <w:rsid w:val="00411B46"/>
    <w:rsid w:val="00412F41"/>
    <w:rsid w:val="00413509"/>
    <w:rsid w:val="004137C4"/>
    <w:rsid w:val="004139FE"/>
    <w:rsid w:val="00413AF9"/>
    <w:rsid w:val="00414585"/>
    <w:rsid w:val="00414EF2"/>
    <w:rsid w:val="00414F87"/>
    <w:rsid w:val="00415316"/>
    <w:rsid w:val="004153A7"/>
    <w:rsid w:val="00416942"/>
    <w:rsid w:val="00417469"/>
    <w:rsid w:val="00422558"/>
    <w:rsid w:val="0042373F"/>
    <w:rsid w:val="0042425C"/>
    <w:rsid w:val="0042432D"/>
    <w:rsid w:val="00425DE5"/>
    <w:rsid w:val="00427B36"/>
    <w:rsid w:val="00430072"/>
    <w:rsid w:val="0043295C"/>
    <w:rsid w:val="004345B9"/>
    <w:rsid w:val="004356BE"/>
    <w:rsid w:val="0043739B"/>
    <w:rsid w:val="0044049F"/>
    <w:rsid w:val="00440B7C"/>
    <w:rsid w:val="004418AD"/>
    <w:rsid w:val="00441E82"/>
    <w:rsid w:val="00442C60"/>
    <w:rsid w:val="0044303F"/>
    <w:rsid w:val="00445C9E"/>
    <w:rsid w:val="00446104"/>
    <w:rsid w:val="00446275"/>
    <w:rsid w:val="00446856"/>
    <w:rsid w:val="00446FEB"/>
    <w:rsid w:val="00450112"/>
    <w:rsid w:val="00450663"/>
    <w:rsid w:val="004508A9"/>
    <w:rsid w:val="004508D3"/>
    <w:rsid w:val="00450988"/>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589"/>
    <w:rsid w:val="004A1DBD"/>
    <w:rsid w:val="004A3B34"/>
    <w:rsid w:val="004A4DFD"/>
    <w:rsid w:val="004A4E92"/>
    <w:rsid w:val="004A4F14"/>
    <w:rsid w:val="004A5110"/>
    <w:rsid w:val="004A6677"/>
    <w:rsid w:val="004A7735"/>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07D"/>
    <w:rsid w:val="004C7952"/>
    <w:rsid w:val="004C79CC"/>
    <w:rsid w:val="004C7B4C"/>
    <w:rsid w:val="004C7F8B"/>
    <w:rsid w:val="004D1E44"/>
    <w:rsid w:val="004D21E9"/>
    <w:rsid w:val="004D22DD"/>
    <w:rsid w:val="004D25B9"/>
    <w:rsid w:val="004D2635"/>
    <w:rsid w:val="004D2F21"/>
    <w:rsid w:val="004D3DAC"/>
    <w:rsid w:val="004D49F6"/>
    <w:rsid w:val="004D4DE8"/>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66D"/>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F52"/>
    <w:rsid w:val="00511718"/>
    <w:rsid w:val="00512245"/>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43D"/>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3A"/>
    <w:rsid w:val="005469D3"/>
    <w:rsid w:val="005474DC"/>
    <w:rsid w:val="00547784"/>
    <w:rsid w:val="00550814"/>
    <w:rsid w:val="00551C88"/>
    <w:rsid w:val="005521DE"/>
    <w:rsid w:val="005533D6"/>
    <w:rsid w:val="0055340A"/>
    <w:rsid w:val="005539DD"/>
    <w:rsid w:val="00554479"/>
    <w:rsid w:val="00554BB9"/>
    <w:rsid w:val="00555E39"/>
    <w:rsid w:val="0056329F"/>
    <w:rsid w:val="00563EBF"/>
    <w:rsid w:val="005640CE"/>
    <w:rsid w:val="0056591A"/>
    <w:rsid w:val="00565A11"/>
    <w:rsid w:val="00565B5F"/>
    <w:rsid w:val="00566966"/>
    <w:rsid w:val="005679A8"/>
    <w:rsid w:val="00567FC6"/>
    <w:rsid w:val="00570C6F"/>
    <w:rsid w:val="00571B56"/>
    <w:rsid w:val="00571D53"/>
    <w:rsid w:val="00572532"/>
    <w:rsid w:val="00572E71"/>
    <w:rsid w:val="0057414A"/>
    <w:rsid w:val="00575C78"/>
    <w:rsid w:val="005774C6"/>
    <w:rsid w:val="00580031"/>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88D"/>
    <w:rsid w:val="005A05F1"/>
    <w:rsid w:val="005A15A0"/>
    <w:rsid w:val="005A16C7"/>
    <w:rsid w:val="005A1869"/>
    <w:rsid w:val="005A1FD1"/>
    <w:rsid w:val="005A27B7"/>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5413"/>
    <w:rsid w:val="005B6610"/>
    <w:rsid w:val="005B67F0"/>
    <w:rsid w:val="005B7614"/>
    <w:rsid w:val="005C0BE4"/>
    <w:rsid w:val="005C0E1A"/>
    <w:rsid w:val="005C39E5"/>
    <w:rsid w:val="005C47AD"/>
    <w:rsid w:val="005C64A2"/>
    <w:rsid w:val="005C7202"/>
    <w:rsid w:val="005D08AE"/>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5F7119"/>
    <w:rsid w:val="00600032"/>
    <w:rsid w:val="00600216"/>
    <w:rsid w:val="006002E1"/>
    <w:rsid w:val="00600F8B"/>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53F8"/>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4264"/>
    <w:rsid w:val="006353DA"/>
    <w:rsid w:val="00635A47"/>
    <w:rsid w:val="00640C54"/>
    <w:rsid w:val="006419AF"/>
    <w:rsid w:val="0064204A"/>
    <w:rsid w:val="006428B0"/>
    <w:rsid w:val="00642F5D"/>
    <w:rsid w:val="006431AE"/>
    <w:rsid w:val="00643330"/>
    <w:rsid w:val="0064387B"/>
    <w:rsid w:val="00643EAC"/>
    <w:rsid w:val="00644521"/>
    <w:rsid w:val="00644E34"/>
    <w:rsid w:val="006462D4"/>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1B4"/>
    <w:rsid w:val="006734D9"/>
    <w:rsid w:val="00673A8D"/>
    <w:rsid w:val="00675724"/>
    <w:rsid w:val="00675F38"/>
    <w:rsid w:val="00676A53"/>
    <w:rsid w:val="00676CC1"/>
    <w:rsid w:val="006774D1"/>
    <w:rsid w:val="006778B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4F10"/>
    <w:rsid w:val="00696731"/>
    <w:rsid w:val="00697A80"/>
    <w:rsid w:val="006A002B"/>
    <w:rsid w:val="006A0981"/>
    <w:rsid w:val="006A134C"/>
    <w:rsid w:val="006A2CCD"/>
    <w:rsid w:val="006A402D"/>
    <w:rsid w:val="006A55EF"/>
    <w:rsid w:val="006A6071"/>
    <w:rsid w:val="006A6DAD"/>
    <w:rsid w:val="006A6E9F"/>
    <w:rsid w:val="006B06B1"/>
    <w:rsid w:val="006B21A5"/>
    <w:rsid w:val="006B26BE"/>
    <w:rsid w:val="006B429D"/>
    <w:rsid w:val="006B5552"/>
    <w:rsid w:val="006B61E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C3F"/>
    <w:rsid w:val="006D422F"/>
    <w:rsid w:val="006D62EF"/>
    <w:rsid w:val="006D7AD4"/>
    <w:rsid w:val="006D7B40"/>
    <w:rsid w:val="006E055B"/>
    <w:rsid w:val="006E1CC5"/>
    <w:rsid w:val="006E21AA"/>
    <w:rsid w:val="006E28E7"/>
    <w:rsid w:val="006E2A8B"/>
    <w:rsid w:val="006E2ECC"/>
    <w:rsid w:val="006E3CBA"/>
    <w:rsid w:val="006E6E38"/>
    <w:rsid w:val="006E6E7E"/>
    <w:rsid w:val="006E6FA7"/>
    <w:rsid w:val="006E7560"/>
    <w:rsid w:val="006F045A"/>
    <w:rsid w:val="006F0C0C"/>
    <w:rsid w:val="006F1EDA"/>
    <w:rsid w:val="006F26EF"/>
    <w:rsid w:val="006F4814"/>
    <w:rsid w:val="006F4910"/>
    <w:rsid w:val="006F650A"/>
    <w:rsid w:val="006F6D47"/>
    <w:rsid w:val="006F7F1E"/>
    <w:rsid w:val="00700255"/>
    <w:rsid w:val="007008F4"/>
    <w:rsid w:val="00700C6D"/>
    <w:rsid w:val="0070168D"/>
    <w:rsid w:val="00702B1A"/>
    <w:rsid w:val="007034B0"/>
    <w:rsid w:val="00704EFF"/>
    <w:rsid w:val="00705607"/>
    <w:rsid w:val="00706DCB"/>
    <w:rsid w:val="0070743B"/>
    <w:rsid w:val="00707DFE"/>
    <w:rsid w:val="0071117B"/>
    <w:rsid w:val="007119C9"/>
    <w:rsid w:val="00712D2F"/>
    <w:rsid w:val="00713320"/>
    <w:rsid w:val="00716BA0"/>
    <w:rsid w:val="00716E25"/>
    <w:rsid w:val="0072021D"/>
    <w:rsid w:val="007209F2"/>
    <w:rsid w:val="00721F25"/>
    <w:rsid w:val="007222B6"/>
    <w:rsid w:val="00723BEA"/>
    <w:rsid w:val="0072425F"/>
    <w:rsid w:val="00724826"/>
    <w:rsid w:val="00724A06"/>
    <w:rsid w:val="007254D7"/>
    <w:rsid w:val="0072583E"/>
    <w:rsid w:val="00725D3C"/>
    <w:rsid w:val="00726781"/>
    <w:rsid w:val="00726F10"/>
    <w:rsid w:val="0073140A"/>
    <w:rsid w:val="00731656"/>
    <w:rsid w:val="007320D5"/>
    <w:rsid w:val="0073267D"/>
    <w:rsid w:val="007328CA"/>
    <w:rsid w:val="00734134"/>
    <w:rsid w:val="007359AB"/>
    <w:rsid w:val="00735D32"/>
    <w:rsid w:val="0073615C"/>
    <w:rsid w:val="00736EEE"/>
    <w:rsid w:val="00737B01"/>
    <w:rsid w:val="0074009A"/>
    <w:rsid w:val="00740AC1"/>
    <w:rsid w:val="00741160"/>
    <w:rsid w:val="00742E78"/>
    <w:rsid w:val="00742F3A"/>
    <w:rsid w:val="00743045"/>
    <w:rsid w:val="007437C0"/>
    <w:rsid w:val="00744243"/>
    <w:rsid w:val="00744493"/>
    <w:rsid w:val="007444A7"/>
    <w:rsid w:val="00745A7E"/>
    <w:rsid w:val="00745CE7"/>
    <w:rsid w:val="00746DA8"/>
    <w:rsid w:val="00751AED"/>
    <w:rsid w:val="007522DD"/>
    <w:rsid w:val="0075258A"/>
    <w:rsid w:val="00752CD1"/>
    <w:rsid w:val="0075329E"/>
    <w:rsid w:val="00755BF6"/>
    <w:rsid w:val="0075605F"/>
    <w:rsid w:val="00757646"/>
    <w:rsid w:val="007612B6"/>
    <w:rsid w:val="00761AEA"/>
    <w:rsid w:val="007630CC"/>
    <w:rsid w:val="00763318"/>
    <w:rsid w:val="00763D25"/>
    <w:rsid w:val="00765E93"/>
    <w:rsid w:val="00766D88"/>
    <w:rsid w:val="00767C33"/>
    <w:rsid w:val="0077041A"/>
    <w:rsid w:val="00770444"/>
    <w:rsid w:val="0077165B"/>
    <w:rsid w:val="00772473"/>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60D"/>
    <w:rsid w:val="00794AE3"/>
    <w:rsid w:val="007952ED"/>
    <w:rsid w:val="00795506"/>
    <w:rsid w:val="00796B14"/>
    <w:rsid w:val="007977F8"/>
    <w:rsid w:val="007A0FDF"/>
    <w:rsid w:val="007A1087"/>
    <w:rsid w:val="007A27EF"/>
    <w:rsid w:val="007A4535"/>
    <w:rsid w:val="007A50C2"/>
    <w:rsid w:val="007A725C"/>
    <w:rsid w:val="007A7B45"/>
    <w:rsid w:val="007B0734"/>
    <w:rsid w:val="007B1D32"/>
    <w:rsid w:val="007B25C0"/>
    <w:rsid w:val="007B27E3"/>
    <w:rsid w:val="007B30A2"/>
    <w:rsid w:val="007B524A"/>
    <w:rsid w:val="007B5F98"/>
    <w:rsid w:val="007B606E"/>
    <w:rsid w:val="007B7646"/>
    <w:rsid w:val="007B7E79"/>
    <w:rsid w:val="007C034D"/>
    <w:rsid w:val="007C2BFC"/>
    <w:rsid w:val="007C3649"/>
    <w:rsid w:val="007C4ECA"/>
    <w:rsid w:val="007C62FD"/>
    <w:rsid w:val="007C67EB"/>
    <w:rsid w:val="007C72E2"/>
    <w:rsid w:val="007D0698"/>
    <w:rsid w:val="007D0E7E"/>
    <w:rsid w:val="007D2A91"/>
    <w:rsid w:val="007D3143"/>
    <w:rsid w:val="007D48FF"/>
    <w:rsid w:val="007D51C7"/>
    <w:rsid w:val="007D5A57"/>
    <w:rsid w:val="007D5C3B"/>
    <w:rsid w:val="007D5EBE"/>
    <w:rsid w:val="007D6952"/>
    <w:rsid w:val="007D715C"/>
    <w:rsid w:val="007E065A"/>
    <w:rsid w:val="007E0FF1"/>
    <w:rsid w:val="007E243E"/>
    <w:rsid w:val="007E24E3"/>
    <w:rsid w:val="007E26DA"/>
    <w:rsid w:val="007E36EA"/>
    <w:rsid w:val="007E3F0B"/>
    <w:rsid w:val="007E4B70"/>
    <w:rsid w:val="007F0266"/>
    <w:rsid w:val="007F0ABD"/>
    <w:rsid w:val="007F1E22"/>
    <w:rsid w:val="007F243E"/>
    <w:rsid w:val="007F363E"/>
    <w:rsid w:val="007F3DCE"/>
    <w:rsid w:val="007F422D"/>
    <w:rsid w:val="007F49B8"/>
    <w:rsid w:val="007F5748"/>
    <w:rsid w:val="007F635D"/>
    <w:rsid w:val="007F67C1"/>
    <w:rsid w:val="007F70D7"/>
    <w:rsid w:val="007F7EDC"/>
    <w:rsid w:val="008014DB"/>
    <w:rsid w:val="00801B22"/>
    <w:rsid w:val="00802987"/>
    <w:rsid w:val="00802D77"/>
    <w:rsid w:val="00803C86"/>
    <w:rsid w:val="00804217"/>
    <w:rsid w:val="00804FB1"/>
    <w:rsid w:val="00805D24"/>
    <w:rsid w:val="00806315"/>
    <w:rsid w:val="00806D97"/>
    <w:rsid w:val="00807164"/>
    <w:rsid w:val="008077FC"/>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0C7A"/>
    <w:rsid w:val="00841647"/>
    <w:rsid w:val="00841BB1"/>
    <w:rsid w:val="008438B6"/>
    <w:rsid w:val="008444BE"/>
    <w:rsid w:val="008463F0"/>
    <w:rsid w:val="00846BDD"/>
    <w:rsid w:val="0084749B"/>
    <w:rsid w:val="008478E6"/>
    <w:rsid w:val="00850652"/>
    <w:rsid w:val="00850B82"/>
    <w:rsid w:val="0085159F"/>
    <w:rsid w:val="0085519A"/>
    <w:rsid w:val="008565AB"/>
    <w:rsid w:val="00856D7F"/>
    <w:rsid w:val="008578B5"/>
    <w:rsid w:val="00857982"/>
    <w:rsid w:val="00857D16"/>
    <w:rsid w:val="00860120"/>
    <w:rsid w:val="0086156F"/>
    <w:rsid w:val="0086169C"/>
    <w:rsid w:val="00861BBE"/>
    <w:rsid w:val="00862A6A"/>
    <w:rsid w:val="00864653"/>
    <w:rsid w:val="00865DA0"/>
    <w:rsid w:val="00866923"/>
    <w:rsid w:val="00867FCB"/>
    <w:rsid w:val="00870B20"/>
    <w:rsid w:val="00872C6B"/>
    <w:rsid w:val="00873D28"/>
    <w:rsid w:val="00873E39"/>
    <w:rsid w:val="0087509F"/>
    <w:rsid w:val="00875277"/>
    <w:rsid w:val="00875D61"/>
    <w:rsid w:val="00876084"/>
    <w:rsid w:val="00876383"/>
    <w:rsid w:val="008769AE"/>
    <w:rsid w:val="00880E28"/>
    <w:rsid w:val="008814B9"/>
    <w:rsid w:val="00881A9A"/>
    <w:rsid w:val="00883CB4"/>
    <w:rsid w:val="00887210"/>
    <w:rsid w:val="0088780E"/>
    <w:rsid w:val="00887F5C"/>
    <w:rsid w:val="00890AEE"/>
    <w:rsid w:val="00891DCF"/>
    <w:rsid w:val="0089331F"/>
    <w:rsid w:val="00893F56"/>
    <w:rsid w:val="00893FF9"/>
    <w:rsid w:val="0089407E"/>
    <w:rsid w:val="00895426"/>
    <w:rsid w:val="00896522"/>
    <w:rsid w:val="00896A0D"/>
    <w:rsid w:val="00896AF0"/>
    <w:rsid w:val="00897C56"/>
    <w:rsid w:val="008A283B"/>
    <w:rsid w:val="008A2A67"/>
    <w:rsid w:val="008A342E"/>
    <w:rsid w:val="008A35F3"/>
    <w:rsid w:val="008A3C75"/>
    <w:rsid w:val="008A4A21"/>
    <w:rsid w:val="008A63C5"/>
    <w:rsid w:val="008B0A80"/>
    <w:rsid w:val="008B0CF7"/>
    <w:rsid w:val="008B0F3F"/>
    <w:rsid w:val="008B2449"/>
    <w:rsid w:val="008B2D78"/>
    <w:rsid w:val="008B3FAA"/>
    <w:rsid w:val="008B4CCB"/>
    <w:rsid w:val="008B6040"/>
    <w:rsid w:val="008B6B6D"/>
    <w:rsid w:val="008B7BA8"/>
    <w:rsid w:val="008B7BBE"/>
    <w:rsid w:val="008C0709"/>
    <w:rsid w:val="008C19AD"/>
    <w:rsid w:val="008C2D44"/>
    <w:rsid w:val="008C35B2"/>
    <w:rsid w:val="008C39B2"/>
    <w:rsid w:val="008C40DE"/>
    <w:rsid w:val="008C435E"/>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D77D6"/>
    <w:rsid w:val="008E0200"/>
    <w:rsid w:val="008E1591"/>
    <w:rsid w:val="008E28B6"/>
    <w:rsid w:val="008E446E"/>
    <w:rsid w:val="008E56F8"/>
    <w:rsid w:val="008E5D9E"/>
    <w:rsid w:val="008E63A0"/>
    <w:rsid w:val="008E641A"/>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503"/>
    <w:rsid w:val="00906A5F"/>
    <w:rsid w:val="00907D41"/>
    <w:rsid w:val="00910544"/>
    <w:rsid w:val="009105AC"/>
    <w:rsid w:val="00912D72"/>
    <w:rsid w:val="009135F6"/>
    <w:rsid w:val="009147ED"/>
    <w:rsid w:val="00914A1F"/>
    <w:rsid w:val="00914A7D"/>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55F"/>
    <w:rsid w:val="00943644"/>
    <w:rsid w:val="00944D3B"/>
    <w:rsid w:val="00945B60"/>
    <w:rsid w:val="00946538"/>
    <w:rsid w:val="0094667D"/>
    <w:rsid w:val="00946D4E"/>
    <w:rsid w:val="0094710D"/>
    <w:rsid w:val="00947A85"/>
    <w:rsid w:val="00947AB0"/>
    <w:rsid w:val="00950C2F"/>
    <w:rsid w:val="00952B95"/>
    <w:rsid w:val="0095366D"/>
    <w:rsid w:val="0095406B"/>
    <w:rsid w:val="009544F7"/>
    <w:rsid w:val="009555AF"/>
    <w:rsid w:val="009564A8"/>
    <w:rsid w:val="0095680C"/>
    <w:rsid w:val="0095782E"/>
    <w:rsid w:val="00957948"/>
    <w:rsid w:val="00957F25"/>
    <w:rsid w:val="00961665"/>
    <w:rsid w:val="00961DFF"/>
    <w:rsid w:val="009622BB"/>
    <w:rsid w:val="00963CBB"/>
    <w:rsid w:val="0096509E"/>
    <w:rsid w:val="0096747E"/>
    <w:rsid w:val="00967873"/>
    <w:rsid w:val="00967DF9"/>
    <w:rsid w:val="00967E03"/>
    <w:rsid w:val="00967F28"/>
    <w:rsid w:val="00971279"/>
    <w:rsid w:val="00971B60"/>
    <w:rsid w:val="009726D3"/>
    <w:rsid w:val="00973719"/>
    <w:rsid w:val="00973A1F"/>
    <w:rsid w:val="009754DE"/>
    <w:rsid w:val="00975D2A"/>
    <w:rsid w:val="00976F82"/>
    <w:rsid w:val="00977166"/>
    <w:rsid w:val="00977285"/>
    <w:rsid w:val="00977AEA"/>
    <w:rsid w:val="009802E9"/>
    <w:rsid w:val="009836C1"/>
    <w:rsid w:val="00983CFB"/>
    <w:rsid w:val="00983DE7"/>
    <w:rsid w:val="00984C6F"/>
    <w:rsid w:val="009859C2"/>
    <w:rsid w:val="00985C6B"/>
    <w:rsid w:val="0098634C"/>
    <w:rsid w:val="00986A07"/>
    <w:rsid w:val="00987EA9"/>
    <w:rsid w:val="00990936"/>
    <w:rsid w:val="0099157E"/>
    <w:rsid w:val="0099389D"/>
    <w:rsid w:val="00993CD2"/>
    <w:rsid w:val="009949A9"/>
    <w:rsid w:val="0099597D"/>
    <w:rsid w:val="00995A30"/>
    <w:rsid w:val="00996A18"/>
    <w:rsid w:val="00996E9B"/>
    <w:rsid w:val="0099705C"/>
    <w:rsid w:val="0099745C"/>
    <w:rsid w:val="00997AF8"/>
    <w:rsid w:val="009A076D"/>
    <w:rsid w:val="009A0B90"/>
    <w:rsid w:val="009A1B1F"/>
    <w:rsid w:val="009A20ED"/>
    <w:rsid w:val="009A30BC"/>
    <w:rsid w:val="009A4F2D"/>
    <w:rsid w:val="009A5842"/>
    <w:rsid w:val="009A7FD6"/>
    <w:rsid w:val="009B0AC6"/>
    <w:rsid w:val="009B115E"/>
    <w:rsid w:val="009B1EAC"/>
    <w:rsid w:val="009B24A1"/>
    <w:rsid w:val="009B2BC6"/>
    <w:rsid w:val="009B3A13"/>
    <w:rsid w:val="009B4788"/>
    <w:rsid w:val="009B4A99"/>
    <w:rsid w:val="009B550C"/>
    <w:rsid w:val="009B5596"/>
    <w:rsid w:val="009B614C"/>
    <w:rsid w:val="009B63B1"/>
    <w:rsid w:val="009B63FD"/>
    <w:rsid w:val="009B67A8"/>
    <w:rsid w:val="009B6F8E"/>
    <w:rsid w:val="009C2377"/>
    <w:rsid w:val="009C2701"/>
    <w:rsid w:val="009C2C6F"/>
    <w:rsid w:val="009C2D4C"/>
    <w:rsid w:val="009C3B50"/>
    <w:rsid w:val="009C45E6"/>
    <w:rsid w:val="009C497F"/>
    <w:rsid w:val="009C4B1C"/>
    <w:rsid w:val="009C5A12"/>
    <w:rsid w:val="009C6C36"/>
    <w:rsid w:val="009C72F3"/>
    <w:rsid w:val="009C7E91"/>
    <w:rsid w:val="009D0AA0"/>
    <w:rsid w:val="009D222B"/>
    <w:rsid w:val="009D3D27"/>
    <w:rsid w:val="009D47FF"/>
    <w:rsid w:val="009D4AF2"/>
    <w:rsid w:val="009D5D6D"/>
    <w:rsid w:val="009D6E75"/>
    <w:rsid w:val="009E0B4C"/>
    <w:rsid w:val="009E0C3B"/>
    <w:rsid w:val="009E1B6D"/>
    <w:rsid w:val="009E279A"/>
    <w:rsid w:val="009E35DF"/>
    <w:rsid w:val="009E3A9A"/>
    <w:rsid w:val="009E4C75"/>
    <w:rsid w:val="009E57C4"/>
    <w:rsid w:val="009E5D7B"/>
    <w:rsid w:val="009E6437"/>
    <w:rsid w:val="009E7AA6"/>
    <w:rsid w:val="009E7E17"/>
    <w:rsid w:val="009E7E82"/>
    <w:rsid w:val="009F08F3"/>
    <w:rsid w:val="009F104D"/>
    <w:rsid w:val="009F28E7"/>
    <w:rsid w:val="009F403D"/>
    <w:rsid w:val="009F59C1"/>
    <w:rsid w:val="009F7236"/>
    <w:rsid w:val="00A00C50"/>
    <w:rsid w:val="00A01481"/>
    <w:rsid w:val="00A01D7E"/>
    <w:rsid w:val="00A048AF"/>
    <w:rsid w:val="00A065F2"/>
    <w:rsid w:val="00A07685"/>
    <w:rsid w:val="00A107B0"/>
    <w:rsid w:val="00A10EAC"/>
    <w:rsid w:val="00A10ED7"/>
    <w:rsid w:val="00A10F8F"/>
    <w:rsid w:val="00A13614"/>
    <w:rsid w:val="00A13EE2"/>
    <w:rsid w:val="00A14540"/>
    <w:rsid w:val="00A14F4E"/>
    <w:rsid w:val="00A167D1"/>
    <w:rsid w:val="00A17431"/>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974"/>
    <w:rsid w:val="00A33C61"/>
    <w:rsid w:val="00A3420C"/>
    <w:rsid w:val="00A34C4E"/>
    <w:rsid w:val="00A3693F"/>
    <w:rsid w:val="00A375DB"/>
    <w:rsid w:val="00A405FC"/>
    <w:rsid w:val="00A409BC"/>
    <w:rsid w:val="00A41E40"/>
    <w:rsid w:val="00A427FE"/>
    <w:rsid w:val="00A454D0"/>
    <w:rsid w:val="00A46A1F"/>
    <w:rsid w:val="00A5056C"/>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61A"/>
    <w:rsid w:val="00A71EA5"/>
    <w:rsid w:val="00A72FEE"/>
    <w:rsid w:val="00A73663"/>
    <w:rsid w:val="00A73E17"/>
    <w:rsid w:val="00A7651A"/>
    <w:rsid w:val="00A76A85"/>
    <w:rsid w:val="00A77EBB"/>
    <w:rsid w:val="00A77F8C"/>
    <w:rsid w:val="00A77F99"/>
    <w:rsid w:val="00A818BE"/>
    <w:rsid w:val="00A81F9F"/>
    <w:rsid w:val="00A8221B"/>
    <w:rsid w:val="00A83601"/>
    <w:rsid w:val="00A83E58"/>
    <w:rsid w:val="00A86333"/>
    <w:rsid w:val="00A87252"/>
    <w:rsid w:val="00A87C9B"/>
    <w:rsid w:val="00A90FCC"/>
    <w:rsid w:val="00A9170F"/>
    <w:rsid w:val="00A919D5"/>
    <w:rsid w:val="00A93431"/>
    <w:rsid w:val="00A9356A"/>
    <w:rsid w:val="00A942FD"/>
    <w:rsid w:val="00A94472"/>
    <w:rsid w:val="00A9475D"/>
    <w:rsid w:val="00A960B7"/>
    <w:rsid w:val="00A97187"/>
    <w:rsid w:val="00A97617"/>
    <w:rsid w:val="00A97919"/>
    <w:rsid w:val="00AA09E1"/>
    <w:rsid w:val="00AA1D42"/>
    <w:rsid w:val="00AA21BA"/>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0EE9"/>
    <w:rsid w:val="00AC110F"/>
    <w:rsid w:val="00AC1B9B"/>
    <w:rsid w:val="00AC29B3"/>
    <w:rsid w:val="00AC2F85"/>
    <w:rsid w:val="00AC3337"/>
    <w:rsid w:val="00AC3D3C"/>
    <w:rsid w:val="00AC447E"/>
    <w:rsid w:val="00AC547F"/>
    <w:rsid w:val="00AC563D"/>
    <w:rsid w:val="00AC5A55"/>
    <w:rsid w:val="00AC6785"/>
    <w:rsid w:val="00AD036C"/>
    <w:rsid w:val="00AD089D"/>
    <w:rsid w:val="00AD0B39"/>
    <w:rsid w:val="00AD1E6A"/>
    <w:rsid w:val="00AD1EA8"/>
    <w:rsid w:val="00AD3D74"/>
    <w:rsid w:val="00AD4527"/>
    <w:rsid w:val="00AD4FC0"/>
    <w:rsid w:val="00AE062E"/>
    <w:rsid w:val="00AE0C0D"/>
    <w:rsid w:val="00AE259B"/>
    <w:rsid w:val="00AE25D8"/>
    <w:rsid w:val="00AE2E42"/>
    <w:rsid w:val="00AE3CF9"/>
    <w:rsid w:val="00AE53F6"/>
    <w:rsid w:val="00AE5714"/>
    <w:rsid w:val="00AE6D1B"/>
    <w:rsid w:val="00AE718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3037"/>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17DAB"/>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1C2"/>
    <w:rsid w:val="00B2738D"/>
    <w:rsid w:val="00B2765B"/>
    <w:rsid w:val="00B2797E"/>
    <w:rsid w:val="00B27FFE"/>
    <w:rsid w:val="00B30929"/>
    <w:rsid w:val="00B30B87"/>
    <w:rsid w:val="00B31ACB"/>
    <w:rsid w:val="00B31CAA"/>
    <w:rsid w:val="00B32FDE"/>
    <w:rsid w:val="00B36600"/>
    <w:rsid w:val="00B36DB4"/>
    <w:rsid w:val="00B4087F"/>
    <w:rsid w:val="00B40DE7"/>
    <w:rsid w:val="00B4148D"/>
    <w:rsid w:val="00B43038"/>
    <w:rsid w:val="00B432D8"/>
    <w:rsid w:val="00B4441D"/>
    <w:rsid w:val="00B45D20"/>
    <w:rsid w:val="00B46307"/>
    <w:rsid w:val="00B468EA"/>
    <w:rsid w:val="00B471EE"/>
    <w:rsid w:val="00B5031E"/>
    <w:rsid w:val="00B513AE"/>
    <w:rsid w:val="00B5171B"/>
    <w:rsid w:val="00B52965"/>
    <w:rsid w:val="00B54071"/>
    <w:rsid w:val="00B55E39"/>
    <w:rsid w:val="00B56647"/>
    <w:rsid w:val="00B56B7F"/>
    <w:rsid w:val="00B579A5"/>
    <w:rsid w:val="00B602F6"/>
    <w:rsid w:val="00B6099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7E2"/>
    <w:rsid w:val="00B80B21"/>
    <w:rsid w:val="00B812A2"/>
    <w:rsid w:val="00B8152F"/>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2747"/>
    <w:rsid w:val="00BA28CC"/>
    <w:rsid w:val="00BA3E6E"/>
    <w:rsid w:val="00BA41B2"/>
    <w:rsid w:val="00BA5FCF"/>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249E"/>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4639"/>
    <w:rsid w:val="00BE4763"/>
    <w:rsid w:val="00BE5A9D"/>
    <w:rsid w:val="00BF0485"/>
    <w:rsid w:val="00BF1B3D"/>
    <w:rsid w:val="00BF417D"/>
    <w:rsid w:val="00BF4876"/>
    <w:rsid w:val="00BF6A18"/>
    <w:rsid w:val="00BF75F6"/>
    <w:rsid w:val="00BF7BB8"/>
    <w:rsid w:val="00C00766"/>
    <w:rsid w:val="00C011B4"/>
    <w:rsid w:val="00C0337D"/>
    <w:rsid w:val="00C03AE0"/>
    <w:rsid w:val="00C052AC"/>
    <w:rsid w:val="00C05E7A"/>
    <w:rsid w:val="00C074B6"/>
    <w:rsid w:val="00C10905"/>
    <w:rsid w:val="00C1096F"/>
    <w:rsid w:val="00C10A16"/>
    <w:rsid w:val="00C11746"/>
    <w:rsid w:val="00C12445"/>
    <w:rsid w:val="00C130BC"/>
    <w:rsid w:val="00C133EB"/>
    <w:rsid w:val="00C15013"/>
    <w:rsid w:val="00C15915"/>
    <w:rsid w:val="00C15ACA"/>
    <w:rsid w:val="00C1620A"/>
    <w:rsid w:val="00C16764"/>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219"/>
    <w:rsid w:val="00C334F7"/>
    <w:rsid w:val="00C343DB"/>
    <w:rsid w:val="00C347FB"/>
    <w:rsid w:val="00C35739"/>
    <w:rsid w:val="00C3720E"/>
    <w:rsid w:val="00C401D0"/>
    <w:rsid w:val="00C40725"/>
    <w:rsid w:val="00C42009"/>
    <w:rsid w:val="00C43172"/>
    <w:rsid w:val="00C43E58"/>
    <w:rsid w:val="00C44354"/>
    <w:rsid w:val="00C44469"/>
    <w:rsid w:val="00C44FD2"/>
    <w:rsid w:val="00C5005B"/>
    <w:rsid w:val="00C509BD"/>
    <w:rsid w:val="00C50F79"/>
    <w:rsid w:val="00C51789"/>
    <w:rsid w:val="00C51C82"/>
    <w:rsid w:val="00C521FE"/>
    <w:rsid w:val="00C52585"/>
    <w:rsid w:val="00C52756"/>
    <w:rsid w:val="00C53DA7"/>
    <w:rsid w:val="00C55C06"/>
    <w:rsid w:val="00C55FAA"/>
    <w:rsid w:val="00C564BD"/>
    <w:rsid w:val="00C56E26"/>
    <w:rsid w:val="00C57EBF"/>
    <w:rsid w:val="00C60325"/>
    <w:rsid w:val="00C60CD2"/>
    <w:rsid w:val="00C612E3"/>
    <w:rsid w:val="00C6143E"/>
    <w:rsid w:val="00C61ED4"/>
    <w:rsid w:val="00C62247"/>
    <w:rsid w:val="00C6331D"/>
    <w:rsid w:val="00C63BCC"/>
    <w:rsid w:val="00C65D59"/>
    <w:rsid w:val="00C6651E"/>
    <w:rsid w:val="00C67417"/>
    <w:rsid w:val="00C67650"/>
    <w:rsid w:val="00C70B9B"/>
    <w:rsid w:val="00C70C57"/>
    <w:rsid w:val="00C7101F"/>
    <w:rsid w:val="00C720AC"/>
    <w:rsid w:val="00C7228A"/>
    <w:rsid w:val="00C7265C"/>
    <w:rsid w:val="00C7307F"/>
    <w:rsid w:val="00C73456"/>
    <w:rsid w:val="00C739FD"/>
    <w:rsid w:val="00C74565"/>
    <w:rsid w:val="00C7606A"/>
    <w:rsid w:val="00C764F8"/>
    <w:rsid w:val="00C76695"/>
    <w:rsid w:val="00C76EA7"/>
    <w:rsid w:val="00C801A9"/>
    <w:rsid w:val="00C80918"/>
    <w:rsid w:val="00C8129E"/>
    <w:rsid w:val="00C81BBC"/>
    <w:rsid w:val="00C824EF"/>
    <w:rsid w:val="00C82DC4"/>
    <w:rsid w:val="00C84D82"/>
    <w:rsid w:val="00C87359"/>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B7267"/>
    <w:rsid w:val="00CC0213"/>
    <w:rsid w:val="00CC0372"/>
    <w:rsid w:val="00CC0864"/>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D75BC"/>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1A95"/>
    <w:rsid w:val="00CF2436"/>
    <w:rsid w:val="00CF2750"/>
    <w:rsid w:val="00CF33FA"/>
    <w:rsid w:val="00CF3D32"/>
    <w:rsid w:val="00CF3EF6"/>
    <w:rsid w:val="00CF43C4"/>
    <w:rsid w:val="00CF522F"/>
    <w:rsid w:val="00CF6442"/>
    <w:rsid w:val="00CF6B5B"/>
    <w:rsid w:val="00CF6C9E"/>
    <w:rsid w:val="00CF6EC1"/>
    <w:rsid w:val="00D00B4A"/>
    <w:rsid w:val="00D01A91"/>
    <w:rsid w:val="00D01FC3"/>
    <w:rsid w:val="00D02689"/>
    <w:rsid w:val="00D02A55"/>
    <w:rsid w:val="00D03567"/>
    <w:rsid w:val="00D04923"/>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35B9"/>
    <w:rsid w:val="00D342E3"/>
    <w:rsid w:val="00D35DBA"/>
    <w:rsid w:val="00D361AB"/>
    <w:rsid w:val="00D3673C"/>
    <w:rsid w:val="00D40AA8"/>
    <w:rsid w:val="00D411FE"/>
    <w:rsid w:val="00D41256"/>
    <w:rsid w:val="00D42640"/>
    <w:rsid w:val="00D42A27"/>
    <w:rsid w:val="00D43330"/>
    <w:rsid w:val="00D450AA"/>
    <w:rsid w:val="00D45293"/>
    <w:rsid w:val="00D4589F"/>
    <w:rsid w:val="00D46DE0"/>
    <w:rsid w:val="00D50C7F"/>
    <w:rsid w:val="00D5240A"/>
    <w:rsid w:val="00D52468"/>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18B8"/>
    <w:rsid w:val="00D71EFA"/>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3B"/>
    <w:rsid w:val="00DA2ADC"/>
    <w:rsid w:val="00DA3384"/>
    <w:rsid w:val="00DA3CBA"/>
    <w:rsid w:val="00DA3FF0"/>
    <w:rsid w:val="00DA40BD"/>
    <w:rsid w:val="00DA500C"/>
    <w:rsid w:val="00DA519B"/>
    <w:rsid w:val="00DA5366"/>
    <w:rsid w:val="00DA59CA"/>
    <w:rsid w:val="00DA5E70"/>
    <w:rsid w:val="00DB0C27"/>
    <w:rsid w:val="00DB12C5"/>
    <w:rsid w:val="00DB1887"/>
    <w:rsid w:val="00DB1FEE"/>
    <w:rsid w:val="00DB2563"/>
    <w:rsid w:val="00DB374B"/>
    <w:rsid w:val="00DB41BA"/>
    <w:rsid w:val="00DB4942"/>
    <w:rsid w:val="00DB4B9A"/>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E1B2E"/>
    <w:rsid w:val="00DE1D7C"/>
    <w:rsid w:val="00DE1D8E"/>
    <w:rsid w:val="00DE1EFA"/>
    <w:rsid w:val="00DE2418"/>
    <w:rsid w:val="00DE2F2B"/>
    <w:rsid w:val="00DE4854"/>
    <w:rsid w:val="00DE4C0D"/>
    <w:rsid w:val="00DE5483"/>
    <w:rsid w:val="00DE7655"/>
    <w:rsid w:val="00DE7DEB"/>
    <w:rsid w:val="00DF045B"/>
    <w:rsid w:val="00DF07F0"/>
    <w:rsid w:val="00DF26B3"/>
    <w:rsid w:val="00DF31BC"/>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4F97"/>
    <w:rsid w:val="00E25E5B"/>
    <w:rsid w:val="00E30B94"/>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263"/>
    <w:rsid w:val="00E51408"/>
    <w:rsid w:val="00E5150C"/>
    <w:rsid w:val="00E5252B"/>
    <w:rsid w:val="00E5280F"/>
    <w:rsid w:val="00E535D4"/>
    <w:rsid w:val="00E53605"/>
    <w:rsid w:val="00E55887"/>
    <w:rsid w:val="00E55BDF"/>
    <w:rsid w:val="00E56BE3"/>
    <w:rsid w:val="00E576A2"/>
    <w:rsid w:val="00E5771A"/>
    <w:rsid w:val="00E577AB"/>
    <w:rsid w:val="00E6153C"/>
    <w:rsid w:val="00E645D8"/>
    <w:rsid w:val="00E647C7"/>
    <w:rsid w:val="00E64B30"/>
    <w:rsid w:val="00E64F98"/>
    <w:rsid w:val="00E64FE9"/>
    <w:rsid w:val="00E65E0B"/>
    <w:rsid w:val="00E665B7"/>
    <w:rsid w:val="00E66C47"/>
    <w:rsid w:val="00E72099"/>
    <w:rsid w:val="00E72CF6"/>
    <w:rsid w:val="00E72FCF"/>
    <w:rsid w:val="00E740E7"/>
    <w:rsid w:val="00E74C98"/>
    <w:rsid w:val="00E7527B"/>
    <w:rsid w:val="00E7528C"/>
    <w:rsid w:val="00E75827"/>
    <w:rsid w:val="00E75E5C"/>
    <w:rsid w:val="00E804A5"/>
    <w:rsid w:val="00E80580"/>
    <w:rsid w:val="00E809E1"/>
    <w:rsid w:val="00E80E3F"/>
    <w:rsid w:val="00E81DA3"/>
    <w:rsid w:val="00E82F21"/>
    <w:rsid w:val="00E83857"/>
    <w:rsid w:val="00E842DA"/>
    <w:rsid w:val="00E84A6B"/>
    <w:rsid w:val="00E85C0B"/>
    <w:rsid w:val="00E860E6"/>
    <w:rsid w:val="00E8696B"/>
    <w:rsid w:val="00E9110C"/>
    <w:rsid w:val="00E91B7E"/>
    <w:rsid w:val="00E93042"/>
    <w:rsid w:val="00E93731"/>
    <w:rsid w:val="00E9393F"/>
    <w:rsid w:val="00E93B94"/>
    <w:rsid w:val="00E941EE"/>
    <w:rsid w:val="00E955E6"/>
    <w:rsid w:val="00E971B6"/>
    <w:rsid w:val="00E978C1"/>
    <w:rsid w:val="00EA0BC7"/>
    <w:rsid w:val="00EA12C4"/>
    <w:rsid w:val="00EA1A6A"/>
    <w:rsid w:val="00EA2137"/>
    <w:rsid w:val="00EA2501"/>
    <w:rsid w:val="00EA2CBB"/>
    <w:rsid w:val="00EA2CEA"/>
    <w:rsid w:val="00EA2F6C"/>
    <w:rsid w:val="00EA3B5C"/>
    <w:rsid w:val="00EA4A32"/>
    <w:rsid w:val="00EA4C63"/>
    <w:rsid w:val="00EA5C7C"/>
    <w:rsid w:val="00EA6403"/>
    <w:rsid w:val="00EA65C8"/>
    <w:rsid w:val="00EA7163"/>
    <w:rsid w:val="00EB347E"/>
    <w:rsid w:val="00EB35EF"/>
    <w:rsid w:val="00EB4015"/>
    <w:rsid w:val="00EB4D7A"/>
    <w:rsid w:val="00EB535C"/>
    <w:rsid w:val="00EB604D"/>
    <w:rsid w:val="00EB634B"/>
    <w:rsid w:val="00EB6A83"/>
    <w:rsid w:val="00EB6AB4"/>
    <w:rsid w:val="00EB70CC"/>
    <w:rsid w:val="00EB759E"/>
    <w:rsid w:val="00EC0577"/>
    <w:rsid w:val="00EC07B8"/>
    <w:rsid w:val="00EC12B5"/>
    <w:rsid w:val="00EC1B40"/>
    <w:rsid w:val="00EC26DB"/>
    <w:rsid w:val="00EC49B1"/>
    <w:rsid w:val="00EC5626"/>
    <w:rsid w:val="00EC598D"/>
    <w:rsid w:val="00EC5F1D"/>
    <w:rsid w:val="00EC669E"/>
    <w:rsid w:val="00EC7AAA"/>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158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BE0"/>
    <w:rsid w:val="00EF7EA5"/>
    <w:rsid w:val="00F006AC"/>
    <w:rsid w:val="00F01AA5"/>
    <w:rsid w:val="00F01BE0"/>
    <w:rsid w:val="00F02437"/>
    <w:rsid w:val="00F02C80"/>
    <w:rsid w:val="00F02D29"/>
    <w:rsid w:val="00F0333A"/>
    <w:rsid w:val="00F038D9"/>
    <w:rsid w:val="00F03936"/>
    <w:rsid w:val="00F0503E"/>
    <w:rsid w:val="00F05782"/>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4EB7"/>
    <w:rsid w:val="00F25D75"/>
    <w:rsid w:val="00F266FF"/>
    <w:rsid w:val="00F274DE"/>
    <w:rsid w:val="00F27856"/>
    <w:rsid w:val="00F27E55"/>
    <w:rsid w:val="00F30D62"/>
    <w:rsid w:val="00F317B3"/>
    <w:rsid w:val="00F3216C"/>
    <w:rsid w:val="00F32861"/>
    <w:rsid w:val="00F33897"/>
    <w:rsid w:val="00F3406A"/>
    <w:rsid w:val="00F340C0"/>
    <w:rsid w:val="00F34270"/>
    <w:rsid w:val="00F35FB2"/>
    <w:rsid w:val="00F36349"/>
    <w:rsid w:val="00F4044F"/>
    <w:rsid w:val="00F407C4"/>
    <w:rsid w:val="00F40C59"/>
    <w:rsid w:val="00F40EDB"/>
    <w:rsid w:val="00F4185C"/>
    <w:rsid w:val="00F43264"/>
    <w:rsid w:val="00F444F1"/>
    <w:rsid w:val="00F463C7"/>
    <w:rsid w:val="00F476ED"/>
    <w:rsid w:val="00F4798D"/>
    <w:rsid w:val="00F5025C"/>
    <w:rsid w:val="00F526D0"/>
    <w:rsid w:val="00F52EA1"/>
    <w:rsid w:val="00F55FBE"/>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22"/>
    <w:rsid w:val="00F7627C"/>
    <w:rsid w:val="00F77D8C"/>
    <w:rsid w:val="00F80531"/>
    <w:rsid w:val="00F80A4D"/>
    <w:rsid w:val="00F81BA0"/>
    <w:rsid w:val="00F8200D"/>
    <w:rsid w:val="00F82053"/>
    <w:rsid w:val="00F820C6"/>
    <w:rsid w:val="00F8250B"/>
    <w:rsid w:val="00F82948"/>
    <w:rsid w:val="00F82B83"/>
    <w:rsid w:val="00F83A5D"/>
    <w:rsid w:val="00F83B2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1E18"/>
    <w:rsid w:val="00FB2960"/>
    <w:rsid w:val="00FB33BC"/>
    <w:rsid w:val="00FB4888"/>
    <w:rsid w:val="00FB4C0C"/>
    <w:rsid w:val="00FB6E05"/>
    <w:rsid w:val="00FB7660"/>
    <w:rsid w:val="00FB79A5"/>
    <w:rsid w:val="00FB7D9C"/>
    <w:rsid w:val="00FC0B26"/>
    <w:rsid w:val="00FC2B61"/>
    <w:rsid w:val="00FC334D"/>
    <w:rsid w:val="00FC3A48"/>
    <w:rsid w:val="00FC3C00"/>
    <w:rsid w:val="00FC3CCD"/>
    <w:rsid w:val="00FC539B"/>
    <w:rsid w:val="00FC5F9A"/>
    <w:rsid w:val="00FC612A"/>
    <w:rsid w:val="00FC638A"/>
    <w:rsid w:val="00FC6454"/>
    <w:rsid w:val="00FC69E1"/>
    <w:rsid w:val="00FD18B3"/>
    <w:rsid w:val="00FD1A7F"/>
    <w:rsid w:val="00FD366C"/>
    <w:rsid w:val="00FD4C00"/>
    <w:rsid w:val="00FD753A"/>
    <w:rsid w:val="00FE156A"/>
    <w:rsid w:val="00FE16FB"/>
    <w:rsid w:val="00FE1903"/>
    <w:rsid w:val="00FE1B35"/>
    <w:rsid w:val="00FE1DD1"/>
    <w:rsid w:val="00FE414D"/>
    <w:rsid w:val="00FE4C8E"/>
    <w:rsid w:val="00FE573B"/>
    <w:rsid w:val="00FE627C"/>
    <w:rsid w:val="00FE6315"/>
    <w:rsid w:val="00FE7BB2"/>
    <w:rsid w:val="00FF00DE"/>
    <w:rsid w:val="00FF0221"/>
    <w:rsid w:val="00FF137A"/>
    <w:rsid w:val="00FF2050"/>
    <w:rsid w:val="00FF3150"/>
    <w:rsid w:val="00FF6C3C"/>
    <w:rsid w:val="00FF6E7E"/>
    <w:rsid w:val="00FF7944"/>
    <w:rsid w:val="00FF7D8C"/>
    <w:rsid w:val="0142704A"/>
    <w:rsid w:val="01515169"/>
    <w:rsid w:val="02261BE3"/>
    <w:rsid w:val="023861CA"/>
    <w:rsid w:val="023E1C49"/>
    <w:rsid w:val="02A23C70"/>
    <w:rsid w:val="02D37EB0"/>
    <w:rsid w:val="02F17460"/>
    <w:rsid w:val="031C4016"/>
    <w:rsid w:val="059D012C"/>
    <w:rsid w:val="05A00DC0"/>
    <w:rsid w:val="06577457"/>
    <w:rsid w:val="06A35E2B"/>
    <w:rsid w:val="06D0D49D"/>
    <w:rsid w:val="06FD7006"/>
    <w:rsid w:val="071A1309"/>
    <w:rsid w:val="077538A6"/>
    <w:rsid w:val="077F0BAB"/>
    <w:rsid w:val="07DFBEFA"/>
    <w:rsid w:val="08513264"/>
    <w:rsid w:val="0855342E"/>
    <w:rsid w:val="0889597A"/>
    <w:rsid w:val="08C2566D"/>
    <w:rsid w:val="09723D5B"/>
    <w:rsid w:val="09A23320"/>
    <w:rsid w:val="09B034A6"/>
    <w:rsid w:val="0A2073A9"/>
    <w:rsid w:val="0AE26C24"/>
    <w:rsid w:val="0B1D5D08"/>
    <w:rsid w:val="0B5C2086"/>
    <w:rsid w:val="0BA434ED"/>
    <w:rsid w:val="0C2C4DB8"/>
    <w:rsid w:val="0C362BB5"/>
    <w:rsid w:val="0C3D5924"/>
    <w:rsid w:val="0C651F18"/>
    <w:rsid w:val="0CA949DA"/>
    <w:rsid w:val="0CDB0CA5"/>
    <w:rsid w:val="0D4A566D"/>
    <w:rsid w:val="0E3E9496"/>
    <w:rsid w:val="0E653718"/>
    <w:rsid w:val="0E837780"/>
    <w:rsid w:val="0EE01E53"/>
    <w:rsid w:val="0F0EE4C1"/>
    <w:rsid w:val="0F9B3795"/>
    <w:rsid w:val="0FC5537E"/>
    <w:rsid w:val="1067491E"/>
    <w:rsid w:val="117B0EAF"/>
    <w:rsid w:val="11A072D1"/>
    <w:rsid w:val="11D3022B"/>
    <w:rsid w:val="11DF2FE2"/>
    <w:rsid w:val="1498256D"/>
    <w:rsid w:val="14DF3691"/>
    <w:rsid w:val="152027E0"/>
    <w:rsid w:val="156C7466"/>
    <w:rsid w:val="156E70C4"/>
    <w:rsid w:val="15961DF8"/>
    <w:rsid w:val="15A77CF7"/>
    <w:rsid w:val="15D02159"/>
    <w:rsid w:val="15EFE608"/>
    <w:rsid w:val="16DF553F"/>
    <w:rsid w:val="18736A99"/>
    <w:rsid w:val="18D57CCC"/>
    <w:rsid w:val="19221EB6"/>
    <w:rsid w:val="193E1519"/>
    <w:rsid w:val="19885E51"/>
    <w:rsid w:val="19B222EB"/>
    <w:rsid w:val="19FC14DE"/>
    <w:rsid w:val="1A81487F"/>
    <w:rsid w:val="1A9B1F18"/>
    <w:rsid w:val="1AC0296A"/>
    <w:rsid w:val="1ADB2D5B"/>
    <w:rsid w:val="1B385013"/>
    <w:rsid w:val="1B7D04AE"/>
    <w:rsid w:val="1B9907D4"/>
    <w:rsid w:val="1BAF7E18"/>
    <w:rsid w:val="1C036AAC"/>
    <w:rsid w:val="1CE2477F"/>
    <w:rsid w:val="1D954282"/>
    <w:rsid w:val="1DEC2B4E"/>
    <w:rsid w:val="1DFBF6E4"/>
    <w:rsid w:val="1E267153"/>
    <w:rsid w:val="1E7D69F4"/>
    <w:rsid w:val="1EA604F4"/>
    <w:rsid w:val="1EDC1FE3"/>
    <w:rsid w:val="1EFFF027"/>
    <w:rsid w:val="1F279684"/>
    <w:rsid w:val="1F4C11C0"/>
    <w:rsid w:val="1F6D4E60"/>
    <w:rsid w:val="1F912CF0"/>
    <w:rsid w:val="1FBFDDE5"/>
    <w:rsid w:val="1FE86BEF"/>
    <w:rsid w:val="1FED5282"/>
    <w:rsid w:val="201617C9"/>
    <w:rsid w:val="20647DFB"/>
    <w:rsid w:val="20A9294F"/>
    <w:rsid w:val="20B6687C"/>
    <w:rsid w:val="20DA183B"/>
    <w:rsid w:val="20EA0B52"/>
    <w:rsid w:val="21885C6D"/>
    <w:rsid w:val="219707AA"/>
    <w:rsid w:val="221A23CD"/>
    <w:rsid w:val="223108F2"/>
    <w:rsid w:val="22A60AD4"/>
    <w:rsid w:val="2352075C"/>
    <w:rsid w:val="23730FB4"/>
    <w:rsid w:val="237808DB"/>
    <w:rsid w:val="23B1FFFE"/>
    <w:rsid w:val="242A6FED"/>
    <w:rsid w:val="25280D20"/>
    <w:rsid w:val="25802980"/>
    <w:rsid w:val="25AB3380"/>
    <w:rsid w:val="26597472"/>
    <w:rsid w:val="26EE34C1"/>
    <w:rsid w:val="26F7BF4C"/>
    <w:rsid w:val="27014F1A"/>
    <w:rsid w:val="27381F22"/>
    <w:rsid w:val="27A15356"/>
    <w:rsid w:val="27AD0DC9"/>
    <w:rsid w:val="27EB370D"/>
    <w:rsid w:val="27F60A7D"/>
    <w:rsid w:val="2829479F"/>
    <w:rsid w:val="282E7EF5"/>
    <w:rsid w:val="28FB5AC8"/>
    <w:rsid w:val="291C2D4F"/>
    <w:rsid w:val="297DC4A8"/>
    <w:rsid w:val="29BC7E2B"/>
    <w:rsid w:val="29DF7220"/>
    <w:rsid w:val="29FBDDA8"/>
    <w:rsid w:val="2A801147"/>
    <w:rsid w:val="2AD8BEE2"/>
    <w:rsid w:val="2AFE7D83"/>
    <w:rsid w:val="2B4224BF"/>
    <w:rsid w:val="2B5711AB"/>
    <w:rsid w:val="2BBE7C57"/>
    <w:rsid w:val="2CBC4A0D"/>
    <w:rsid w:val="2CDB45C8"/>
    <w:rsid w:val="2CF2F254"/>
    <w:rsid w:val="2DD5199A"/>
    <w:rsid w:val="2DD53E38"/>
    <w:rsid w:val="2DF30A72"/>
    <w:rsid w:val="2E874865"/>
    <w:rsid w:val="2F4F20DF"/>
    <w:rsid w:val="2F772A65"/>
    <w:rsid w:val="2F7F453E"/>
    <w:rsid w:val="2F8E5407"/>
    <w:rsid w:val="2FB053BE"/>
    <w:rsid w:val="2FB452AE"/>
    <w:rsid w:val="2FBCA564"/>
    <w:rsid w:val="2FD7AF51"/>
    <w:rsid w:val="2FDF6CB6"/>
    <w:rsid w:val="30363DD3"/>
    <w:rsid w:val="307F02BD"/>
    <w:rsid w:val="30F13D4E"/>
    <w:rsid w:val="31056CA1"/>
    <w:rsid w:val="313B604C"/>
    <w:rsid w:val="316A5656"/>
    <w:rsid w:val="317B6113"/>
    <w:rsid w:val="31D43E75"/>
    <w:rsid w:val="31FE24B3"/>
    <w:rsid w:val="32853A68"/>
    <w:rsid w:val="32C75DE1"/>
    <w:rsid w:val="32D76108"/>
    <w:rsid w:val="33D60BFA"/>
    <w:rsid w:val="33F90853"/>
    <w:rsid w:val="33FF2708"/>
    <w:rsid w:val="34E730DF"/>
    <w:rsid w:val="34F4167E"/>
    <w:rsid w:val="3530288A"/>
    <w:rsid w:val="35FFB983"/>
    <w:rsid w:val="362E6360"/>
    <w:rsid w:val="371259CB"/>
    <w:rsid w:val="37537D5A"/>
    <w:rsid w:val="375D648F"/>
    <w:rsid w:val="375FC4A1"/>
    <w:rsid w:val="37DD0EE9"/>
    <w:rsid w:val="390A2EBB"/>
    <w:rsid w:val="397A4FF1"/>
    <w:rsid w:val="39DD2375"/>
    <w:rsid w:val="39F73F8B"/>
    <w:rsid w:val="3A4C3461"/>
    <w:rsid w:val="3A6D81E3"/>
    <w:rsid w:val="3AB0046E"/>
    <w:rsid w:val="3B5E1F75"/>
    <w:rsid w:val="3B6748E4"/>
    <w:rsid w:val="3B870FC4"/>
    <w:rsid w:val="3BAC34CC"/>
    <w:rsid w:val="3BCB869A"/>
    <w:rsid w:val="3BEBF593"/>
    <w:rsid w:val="3BFF0C49"/>
    <w:rsid w:val="3BFFF8A2"/>
    <w:rsid w:val="3C143A03"/>
    <w:rsid w:val="3C177FF8"/>
    <w:rsid w:val="3C9710D5"/>
    <w:rsid w:val="3C9B5088"/>
    <w:rsid w:val="3D0F4832"/>
    <w:rsid w:val="3D18656B"/>
    <w:rsid w:val="3D26095D"/>
    <w:rsid w:val="3D2B6244"/>
    <w:rsid w:val="3D5F1BF2"/>
    <w:rsid w:val="3D63EB30"/>
    <w:rsid w:val="3D79ECAE"/>
    <w:rsid w:val="3D853458"/>
    <w:rsid w:val="3DC36C8B"/>
    <w:rsid w:val="3DE580EC"/>
    <w:rsid w:val="3DE93626"/>
    <w:rsid w:val="3E5F23D1"/>
    <w:rsid w:val="3E653725"/>
    <w:rsid w:val="3E746250"/>
    <w:rsid w:val="3EB72453"/>
    <w:rsid w:val="3EF70C33"/>
    <w:rsid w:val="3EFBC6A5"/>
    <w:rsid w:val="3F294451"/>
    <w:rsid w:val="3F382246"/>
    <w:rsid w:val="3F563447"/>
    <w:rsid w:val="3F677BA9"/>
    <w:rsid w:val="3F7EB0F5"/>
    <w:rsid w:val="3F7FABB5"/>
    <w:rsid w:val="3FBD3626"/>
    <w:rsid w:val="3FDF46BA"/>
    <w:rsid w:val="3FDF7F97"/>
    <w:rsid w:val="3FEF36EA"/>
    <w:rsid w:val="3FFADB85"/>
    <w:rsid w:val="3FFD21FA"/>
    <w:rsid w:val="3FFD8422"/>
    <w:rsid w:val="40492A73"/>
    <w:rsid w:val="41407325"/>
    <w:rsid w:val="41F50F6E"/>
    <w:rsid w:val="41FD3CEA"/>
    <w:rsid w:val="424E7678"/>
    <w:rsid w:val="43353D4F"/>
    <w:rsid w:val="436E4771"/>
    <w:rsid w:val="437A3685"/>
    <w:rsid w:val="44A4522B"/>
    <w:rsid w:val="457B68DE"/>
    <w:rsid w:val="45C02765"/>
    <w:rsid w:val="45F01073"/>
    <w:rsid w:val="462420DE"/>
    <w:rsid w:val="4693A455"/>
    <w:rsid w:val="47757F3A"/>
    <w:rsid w:val="47841493"/>
    <w:rsid w:val="47E779F5"/>
    <w:rsid w:val="49AE3D5D"/>
    <w:rsid w:val="49F153DD"/>
    <w:rsid w:val="4A766585"/>
    <w:rsid w:val="4AD0284C"/>
    <w:rsid w:val="4B3334A3"/>
    <w:rsid w:val="4B6C7316"/>
    <w:rsid w:val="4BE44942"/>
    <w:rsid w:val="4C4A0613"/>
    <w:rsid w:val="4CBA38B3"/>
    <w:rsid w:val="4CDC6286"/>
    <w:rsid w:val="4CFA4E8F"/>
    <w:rsid w:val="4D0F1A8F"/>
    <w:rsid w:val="4D363379"/>
    <w:rsid w:val="4E7C7A4F"/>
    <w:rsid w:val="4F004E24"/>
    <w:rsid w:val="4FB30002"/>
    <w:rsid w:val="4FBFB29B"/>
    <w:rsid w:val="4FE70491"/>
    <w:rsid w:val="50BD247F"/>
    <w:rsid w:val="50ED8152"/>
    <w:rsid w:val="51037E1C"/>
    <w:rsid w:val="517045AA"/>
    <w:rsid w:val="51DDE48A"/>
    <w:rsid w:val="520F5CB4"/>
    <w:rsid w:val="53DBFC72"/>
    <w:rsid w:val="53DD25B0"/>
    <w:rsid w:val="53EE2F0E"/>
    <w:rsid w:val="53FFF2E0"/>
    <w:rsid w:val="541407D8"/>
    <w:rsid w:val="542B35C3"/>
    <w:rsid w:val="5444014B"/>
    <w:rsid w:val="547F2637"/>
    <w:rsid w:val="54C07889"/>
    <w:rsid w:val="54FF851F"/>
    <w:rsid w:val="558A6298"/>
    <w:rsid w:val="55FD291D"/>
    <w:rsid w:val="55FECAA7"/>
    <w:rsid w:val="563A5B13"/>
    <w:rsid w:val="56687250"/>
    <w:rsid w:val="56CD650F"/>
    <w:rsid w:val="56DD3CBA"/>
    <w:rsid w:val="56FD67F5"/>
    <w:rsid w:val="570E7D91"/>
    <w:rsid w:val="571B3364"/>
    <w:rsid w:val="571E1153"/>
    <w:rsid w:val="57890321"/>
    <w:rsid w:val="579F09CF"/>
    <w:rsid w:val="57FFC195"/>
    <w:rsid w:val="58453468"/>
    <w:rsid w:val="584D1106"/>
    <w:rsid w:val="587FB2FB"/>
    <w:rsid w:val="593F4B41"/>
    <w:rsid w:val="59DD794B"/>
    <w:rsid w:val="5A49DD30"/>
    <w:rsid w:val="5AC815A4"/>
    <w:rsid w:val="5AF97163"/>
    <w:rsid w:val="5B12027C"/>
    <w:rsid w:val="5B8F1CF5"/>
    <w:rsid w:val="5BBF1214"/>
    <w:rsid w:val="5BDB11DD"/>
    <w:rsid w:val="5C1D00AB"/>
    <w:rsid w:val="5C86759A"/>
    <w:rsid w:val="5D170539"/>
    <w:rsid w:val="5D2B3BA6"/>
    <w:rsid w:val="5D4B6582"/>
    <w:rsid w:val="5D7E254E"/>
    <w:rsid w:val="5DA83398"/>
    <w:rsid w:val="5DCF8A77"/>
    <w:rsid w:val="5E5D7C46"/>
    <w:rsid w:val="5E5E4AB3"/>
    <w:rsid w:val="5E7DA225"/>
    <w:rsid w:val="5E7F3053"/>
    <w:rsid w:val="5E9267AC"/>
    <w:rsid w:val="5ED8688F"/>
    <w:rsid w:val="5F329599"/>
    <w:rsid w:val="5F3B9C29"/>
    <w:rsid w:val="5F5B2F83"/>
    <w:rsid w:val="5F8F4A2D"/>
    <w:rsid w:val="5F9F2D32"/>
    <w:rsid w:val="5FDB1400"/>
    <w:rsid w:val="5FF30B93"/>
    <w:rsid w:val="5FFE2B9D"/>
    <w:rsid w:val="608927DF"/>
    <w:rsid w:val="60F03C99"/>
    <w:rsid w:val="61620C05"/>
    <w:rsid w:val="61C95573"/>
    <w:rsid w:val="61FE432E"/>
    <w:rsid w:val="61FF71BA"/>
    <w:rsid w:val="62994093"/>
    <w:rsid w:val="62EF48D8"/>
    <w:rsid w:val="62F5BCFE"/>
    <w:rsid w:val="62FF9A58"/>
    <w:rsid w:val="63AD6E53"/>
    <w:rsid w:val="64537F48"/>
    <w:rsid w:val="64872378"/>
    <w:rsid w:val="65067B4F"/>
    <w:rsid w:val="65AD2875"/>
    <w:rsid w:val="65DF1876"/>
    <w:rsid w:val="65DFB0ED"/>
    <w:rsid w:val="65EF0C5B"/>
    <w:rsid w:val="65FF1557"/>
    <w:rsid w:val="667E30AB"/>
    <w:rsid w:val="668D63DF"/>
    <w:rsid w:val="670C3DA6"/>
    <w:rsid w:val="671A3D37"/>
    <w:rsid w:val="67610354"/>
    <w:rsid w:val="67640808"/>
    <w:rsid w:val="67673CF8"/>
    <w:rsid w:val="677FC794"/>
    <w:rsid w:val="67ABC949"/>
    <w:rsid w:val="67E56CE4"/>
    <w:rsid w:val="67EF2D6F"/>
    <w:rsid w:val="67FDC537"/>
    <w:rsid w:val="67FF74F5"/>
    <w:rsid w:val="682E39EF"/>
    <w:rsid w:val="6843BC62"/>
    <w:rsid w:val="68DA4E05"/>
    <w:rsid w:val="691275D4"/>
    <w:rsid w:val="691B0BCB"/>
    <w:rsid w:val="695567B3"/>
    <w:rsid w:val="6962E34B"/>
    <w:rsid w:val="69721DBB"/>
    <w:rsid w:val="69C0361E"/>
    <w:rsid w:val="69CB7259"/>
    <w:rsid w:val="69E5BA5C"/>
    <w:rsid w:val="69EEEFB8"/>
    <w:rsid w:val="6A4A4F77"/>
    <w:rsid w:val="6A6C4B9C"/>
    <w:rsid w:val="6A9A3217"/>
    <w:rsid w:val="6AEC7E8E"/>
    <w:rsid w:val="6B3C145D"/>
    <w:rsid w:val="6B6BBE62"/>
    <w:rsid w:val="6B7F7A48"/>
    <w:rsid w:val="6B887637"/>
    <w:rsid w:val="6B900850"/>
    <w:rsid w:val="6BED3980"/>
    <w:rsid w:val="6BFDE657"/>
    <w:rsid w:val="6BFF52F3"/>
    <w:rsid w:val="6BFF907A"/>
    <w:rsid w:val="6C114BBF"/>
    <w:rsid w:val="6C1756D7"/>
    <w:rsid w:val="6CA8A0BD"/>
    <w:rsid w:val="6CF94B0A"/>
    <w:rsid w:val="6CFB4061"/>
    <w:rsid w:val="6CFD1D0C"/>
    <w:rsid w:val="6D2E2423"/>
    <w:rsid w:val="6D47E9A5"/>
    <w:rsid w:val="6D564D35"/>
    <w:rsid w:val="6D57D8D9"/>
    <w:rsid w:val="6DBEF965"/>
    <w:rsid w:val="6DDF85B4"/>
    <w:rsid w:val="6DFDE76D"/>
    <w:rsid w:val="6DFFD77E"/>
    <w:rsid w:val="6E4F4D80"/>
    <w:rsid w:val="6E79CD0F"/>
    <w:rsid w:val="6E9A19C7"/>
    <w:rsid w:val="6EBD79AA"/>
    <w:rsid w:val="6EDFE721"/>
    <w:rsid w:val="6F1624CD"/>
    <w:rsid w:val="6F2DA4C5"/>
    <w:rsid w:val="6F4A44E7"/>
    <w:rsid w:val="6F7771E5"/>
    <w:rsid w:val="6FBD65C1"/>
    <w:rsid w:val="6FC7F1BE"/>
    <w:rsid w:val="6FC96629"/>
    <w:rsid w:val="6FDDD9B6"/>
    <w:rsid w:val="6FE90549"/>
    <w:rsid w:val="6FECD27C"/>
    <w:rsid w:val="6FF497DD"/>
    <w:rsid w:val="6FF7F974"/>
    <w:rsid w:val="6FFFE8CC"/>
    <w:rsid w:val="7137204F"/>
    <w:rsid w:val="713A2129"/>
    <w:rsid w:val="71BA1BB9"/>
    <w:rsid w:val="72100F31"/>
    <w:rsid w:val="721D27C5"/>
    <w:rsid w:val="72832E02"/>
    <w:rsid w:val="72CD681C"/>
    <w:rsid w:val="731401C8"/>
    <w:rsid w:val="731F38D7"/>
    <w:rsid w:val="732C7E12"/>
    <w:rsid w:val="73520B4D"/>
    <w:rsid w:val="736E0ECD"/>
    <w:rsid w:val="73A2615F"/>
    <w:rsid w:val="73DD519F"/>
    <w:rsid w:val="73DF2895"/>
    <w:rsid w:val="73EDFDDF"/>
    <w:rsid w:val="73EE963C"/>
    <w:rsid w:val="73FBEF16"/>
    <w:rsid w:val="73FD7D5C"/>
    <w:rsid w:val="73FF16DF"/>
    <w:rsid w:val="73FFD13D"/>
    <w:rsid w:val="747FF49D"/>
    <w:rsid w:val="74BBC76D"/>
    <w:rsid w:val="74DB275C"/>
    <w:rsid w:val="7553B501"/>
    <w:rsid w:val="757265C2"/>
    <w:rsid w:val="757BF952"/>
    <w:rsid w:val="757FFC3F"/>
    <w:rsid w:val="75864980"/>
    <w:rsid w:val="759731D5"/>
    <w:rsid w:val="75AFABF9"/>
    <w:rsid w:val="75BF121F"/>
    <w:rsid w:val="75CC7A53"/>
    <w:rsid w:val="75EAD1E3"/>
    <w:rsid w:val="75FD6502"/>
    <w:rsid w:val="7621534B"/>
    <w:rsid w:val="764F2A74"/>
    <w:rsid w:val="767F27D6"/>
    <w:rsid w:val="76D725FF"/>
    <w:rsid w:val="76F43E69"/>
    <w:rsid w:val="76F9F44D"/>
    <w:rsid w:val="76FD18F9"/>
    <w:rsid w:val="772E1279"/>
    <w:rsid w:val="774F9758"/>
    <w:rsid w:val="7776FD04"/>
    <w:rsid w:val="779A2A3B"/>
    <w:rsid w:val="77BF3C37"/>
    <w:rsid w:val="77EACE2B"/>
    <w:rsid w:val="77EECA84"/>
    <w:rsid w:val="77F7343E"/>
    <w:rsid w:val="77F9F3F2"/>
    <w:rsid w:val="77FDF708"/>
    <w:rsid w:val="77FE25F5"/>
    <w:rsid w:val="77FFC742"/>
    <w:rsid w:val="7831D83F"/>
    <w:rsid w:val="786A5D9D"/>
    <w:rsid w:val="78905D3F"/>
    <w:rsid w:val="78AFB317"/>
    <w:rsid w:val="78C37851"/>
    <w:rsid w:val="78EF5FF6"/>
    <w:rsid w:val="79AF05FF"/>
    <w:rsid w:val="79CF7896"/>
    <w:rsid w:val="79E13B9D"/>
    <w:rsid w:val="79ED5E57"/>
    <w:rsid w:val="7A186D5D"/>
    <w:rsid w:val="7A1B2AD1"/>
    <w:rsid w:val="7A233D9F"/>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58728C"/>
    <w:rsid w:val="7CECC7A3"/>
    <w:rsid w:val="7CFB3C03"/>
    <w:rsid w:val="7D3646C7"/>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1670C-FC4B-4984-9632-EF1B9F3A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Id w:val="0"/>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val="en-GB" w:eastAsia="ja-JP"/>
    </w:rPr>
  </w:style>
  <w:style w:type="character" w:customStyle="1" w:styleId="3Char">
    <w:name w:val="标题 3 Char"/>
    <w:basedOn w:val="a0"/>
    <w:link w:val="3"/>
    <w:qFormat/>
    <w:rPr>
      <w:rFonts w:ascii="Arial" w:eastAsiaTheme="majorEastAsia" w:hAnsi="Arial" w:cstheme="majorBidi"/>
      <w:color w:val="000000" w:themeColor="text1"/>
      <w:sz w:val="24"/>
      <w:szCs w:val="24"/>
      <w:lang w:val="en-GB" w:eastAsia="ja-JP"/>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4"/>
      <w:szCs w:val="24"/>
      <w:lang w:val="en-GB" w:eastAsia="ja-JP"/>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textintend1">
    <w:name w:val="text intend 1"/>
    <w:basedOn w:val="a"/>
    <w:qFormat/>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 w:type="character" w:styleId="HTML">
    <w:name w:val="HTML Code"/>
    <w:basedOn w:val="a0"/>
    <w:uiPriority w:val="99"/>
    <w:semiHidden/>
    <w:unhideWhenUsed/>
    <w:qFormat/>
    <w:rsid w:val="00AC0EE9"/>
    <w:rPr>
      <w:rFonts w:ascii="宋体" w:eastAsia="宋体" w:hAnsi="宋体" w:cs="宋体"/>
      <w:sz w:val="24"/>
      <w:szCs w:val="24"/>
    </w:rPr>
  </w:style>
  <w:style w:type="paragraph" w:customStyle="1" w:styleId="ZA">
    <w:name w:val="ZA"/>
    <w:qFormat/>
    <w:rsid w:val="00292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character" w:customStyle="1" w:styleId="cf01">
    <w:name w:val="cf01"/>
    <w:basedOn w:val="a0"/>
    <w:rsid w:val="0029245F"/>
    <w:rPr>
      <w:rFonts w:ascii="Microsoft YaHei UI" w:eastAsia="Microsoft YaHei UI" w:hAnsi="Microsoft YaHei UI" w:hint="eastAsia"/>
      <w:sz w:val="18"/>
      <w:szCs w:val="18"/>
    </w:rPr>
  </w:style>
  <w:style w:type="paragraph" w:customStyle="1" w:styleId="00BodyText">
    <w:name w:val="00 BodyText"/>
    <w:basedOn w:val="a"/>
    <w:qFormat/>
    <w:rsid w:val="009B5596"/>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ECISION">
    <w:name w:val="DECISION"/>
    <w:basedOn w:val="a"/>
    <w:qFormat/>
    <w:rsid w:val="009B5596"/>
    <w:pPr>
      <w:widowControl w:val="0"/>
      <w:numPr>
        <w:numId w:val="16"/>
      </w:numPr>
      <w:overflowPunct w:val="0"/>
      <w:autoSpaceDE w:val="0"/>
      <w:autoSpaceDN w:val="0"/>
      <w:adjustRightInd w:val="0"/>
      <w:spacing w:before="120" w:after="120" w:line="240" w:lineRule="auto"/>
      <w:jc w:val="both"/>
      <w:textAlignment w:val="baseline"/>
    </w:pPr>
    <w:rPr>
      <w:rFonts w:ascii="Arial" w:eastAsia="Times New Roman" w:hAnsi="Arial" w:cs="Times New Roman"/>
      <w:b/>
      <w:color w:val="0000FF"/>
      <w:szCs w:val="20"/>
      <w:u w:val="single"/>
      <w:lang w:val="en-GB"/>
    </w:rPr>
  </w:style>
  <w:style w:type="paragraph" w:customStyle="1" w:styleId="NotDone">
    <w:name w:val="Not Done"/>
    <w:basedOn w:val="a"/>
    <w:qFormat/>
    <w:rsid w:val="009B5596"/>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line="240" w:lineRule="auto"/>
      <w:jc w:val="both"/>
      <w:textAlignment w:val="baseline"/>
    </w:pPr>
    <w:rPr>
      <w:rFonts w:ascii="Arial" w:eastAsia="Times New Roman" w:hAnsi="Arial" w:cs="Times New Roman"/>
      <w:b/>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00944">
      <w:bodyDiv w:val="1"/>
      <w:marLeft w:val="0"/>
      <w:marRight w:val="0"/>
      <w:marTop w:val="0"/>
      <w:marBottom w:val="0"/>
      <w:divBdr>
        <w:top w:val="none" w:sz="0" w:space="0" w:color="auto"/>
        <w:left w:val="none" w:sz="0" w:space="0" w:color="auto"/>
        <w:bottom w:val="none" w:sz="0" w:space="0" w:color="auto"/>
        <w:right w:val="none" w:sz="0" w:space="0" w:color="auto"/>
      </w:divBdr>
      <w:divsChild>
        <w:div w:id="890533178">
          <w:marLeft w:val="0"/>
          <w:marRight w:val="0"/>
          <w:marTop w:val="0"/>
          <w:marBottom w:val="240"/>
          <w:divBdr>
            <w:top w:val="none" w:sz="0" w:space="0" w:color="auto"/>
            <w:left w:val="none" w:sz="0" w:space="0" w:color="auto"/>
            <w:bottom w:val="none" w:sz="0" w:space="0" w:color="auto"/>
            <w:right w:val="none" w:sz="0" w:space="0" w:color="auto"/>
          </w:divBdr>
        </w:div>
        <w:div w:id="1828133426">
          <w:marLeft w:val="0"/>
          <w:marRight w:val="0"/>
          <w:marTop w:val="0"/>
          <w:marBottom w:val="240"/>
          <w:divBdr>
            <w:top w:val="none" w:sz="0" w:space="0" w:color="auto"/>
            <w:left w:val="none" w:sz="0" w:space="0" w:color="auto"/>
            <w:bottom w:val="none" w:sz="0" w:space="0" w:color="auto"/>
            <w:right w:val="none" w:sz="0" w:space="0" w:color="auto"/>
          </w:divBdr>
        </w:div>
        <w:div w:id="234240099">
          <w:marLeft w:val="0"/>
          <w:marRight w:val="0"/>
          <w:marTop w:val="0"/>
          <w:marBottom w:val="240"/>
          <w:divBdr>
            <w:top w:val="none" w:sz="0" w:space="0" w:color="auto"/>
            <w:left w:val="none" w:sz="0" w:space="0" w:color="auto"/>
            <w:bottom w:val="none" w:sz="0" w:space="0" w:color="auto"/>
            <w:right w:val="none" w:sz="0" w:space="0" w:color="auto"/>
          </w:divBdr>
        </w:div>
        <w:div w:id="1176460301">
          <w:marLeft w:val="0"/>
          <w:marRight w:val="0"/>
          <w:marTop w:val="0"/>
          <w:marBottom w:val="240"/>
          <w:divBdr>
            <w:top w:val="none" w:sz="0" w:space="0" w:color="auto"/>
            <w:left w:val="none" w:sz="0" w:space="0" w:color="auto"/>
            <w:bottom w:val="none" w:sz="0" w:space="0" w:color="auto"/>
            <w:right w:val="none" w:sz="0" w:space="0" w:color="auto"/>
          </w:divBdr>
        </w:div>
      </w:divsChild>
    </w:div>
    <w:div w:id="221908807">
      <w:bodyDiv w:val="1"/>
      <w:marLeft w:val="0"/>
      <w:marRight w:val="0"/>
      <w:marTop w:val="0"/>
      <w:marBottom w:val="0"/>
      <w:divBdr>
        <w:top w:val="none" w:sz="0" w:space="0" w:color="auto"/>
        <w:left w:val="none" w:sz="0" w:space="0" w:color="auto"/>
        <w:bottom w:val="none" w:sz="0" w:space="0" w:color="auto"/>
        <w:right w:val="none" w:sz="0" w:space="0" w:color="auto"/>
      </w:divBdr>
      <w:divsChild>
        <w:div w:id="1076055978">
          <w:marLeft w:val="461"/>
          <w:marRight w:val="0"/>
          <w:marTop w:val="20"/>
          <w:marBottom w:val="40"/>
          <w:divBdr>
            <w:top w:val="none" w:sz="0" w:space="0" w:color="auto"/>
            <w:left w:val="none" w:sz="0" w:space="0" w:color="auto"/>
            <w:bottom w:val="none" w:sz="0" w:space="0" w:color="auto"/>
            <w:right w:val="none" w:sz="0" w:space="0" w:color="auto"/>
          </w:divBdr>
        </w:div>
        <w:div w:id="1678532799">
          <w:marLeft w:val="562"/>
          <w:marRight w:val="0"/>
          <w:marTop w:val="20"/>
          <w:marBottom w:val="100"/>
          <w:divBdr>
            <w:top w:val="none" w:sz="0" w:space="0" w:color="auto"/>
            <w:left w:val="none" w:sz="0" w:space="0" w:color="auto"/>
            <w:bottom w:val="none" w:sz="0" w:space="0" w:color="auto"/>
            <w:right w:val="none" w:sz="0" w:space="0" w:color="auto"/>
          </w:divBdr>
        </w:div>
        <w:div w:id="1767847325">
          <w:marLeft w:val="562"/>
          <w:marRight w:val="0"/>
          <w:marTop w:val="20"/>
          <w:marBottom w:val="120"/>
          <w:divBdr>
            <w:top w:val="none" w:sz="0" w:space="0" w:color="auto"/>
            <w:left w:val="none" w:sz="0" w:space="0" w:color="auto"/>
            <w:bottom w:val="none" w:sz="0" w:space="0" w:color="auto"/>
            <w:right w:val="none" w:sz="0" w:space="0" w:color="auto"/>
          </w:divBdr>
        </w:div>
        <w:div w:id="2036728864">
          <w:marLeft w:val="461"/>
          <w:marRight w:val="0"/>
          <w:marTop w:val="20"/>
          <w:marBottom w:val="40"/>
          <w:divBdr>
            <w:top w:val="none" w:sz="0" w:space="0" w:color="auto"/>
            <w:left w:val="none" w:sz="0" w:space="0" w:color="auto"/>
            <w:bottom w:val="none" w:sz="0" w:space="0" w:color="auto"/>
            <w:right w:val="none" w:sz="0" w:space="0" w:color="auto"/>
          </w:divBdr>
        </w:div>
        <w:div w:id="904099304">
          <w:marLeft w:val="562"/>
          <w:marRight w:val="0"/>
          <w:marTop w:val="20"/>
          <w:marBottom w:val="100"/>
          <w:divBdr>
            <w:top w:val="none" w:sz="0" w:space="0" w:color="auto"/>
            <w:left w:val="none" w:sz="0" w:space="0" w:color="auto"/>
            <w:bottom w:val="none" w:sz="0" w:space="0" w:color="auto"/>
            <w:right w:val="none" w:sz="0" w:space="0" w:color="auto"/>
          </w:divBdr>
        </w:div>
        <w:div w:id="1352027034">
          <w:marLeft w:val="907"/>
          <w:marRight w:val="0"/>
          <w:marTop w:val="20"/>
          <w:marBottom w:val="60"/>
          <w:divBdr>
            <w:top w:val="none" w:sz="0" w:space="0" w:color="auto"/>
            <w:left w:val="none" w:sz="0" w:space="0" w:color="auto"/>
            <w:bottom w:val="none" w:sz="0" w:space="0" w:color="auto"/>
            <w:right w:val="none" w:sz="0" w:space="0" w:color="auto"/>
          </w:divBdr>
        </w:div>
        <w:div w:id="104009567">
          <w:marLeft w:val="907"/>
          <w:marRight w:val="0"/>
          <w:marTop w:val="20"/>
          <w:marBottom w:val="60"/>
          <w:divBdr>
            <w:top w:val="none" w:sz="0" w:space="0" w:color="auto"/>
            <w:left w:val="none" w:sz="0" w:space="0" w:color="auto"/>
            <w:bottom w:val="none" w:sz="0" w:space="0" w:color="auto"/>
            <w:right w:val="none" w:sz="0" w:space="0" w:color="auto"/>
          </w:divBdr>
        </w:div>
        <w:div w:id="1008486733">
          <w:marLeft w:val="907"/>
          <w:marRight w:val="0"/>
          <w:marTop w:val="20"/>
          <w:marBottom w:val="60"/>
          <w:divBdr>
            <w:top w:val="none" w:sz="0" w:space="0" w:color="auto"/>
            <w:left w:val="none" w:sz="0" w:space="0" w:color="auto"/>
            <w:bottom w:val="none" w:sz="0" w:space="0" w:color="auto"/>
            <w:right w:val="none" w:sz="0" w:space="0" w:color="auto"/>
          </w:divBdr>
        </w:div>
        <w:div w:id="1650136051">
          <w:marLeft w:val="907"/>
          <w:marRight w:val="0"/>
          <w:marTop w:val="20"/>
          <w:marBottom w:val="60"/>
          <w:divBdr>
            <w:top w:val="none" w:sz="0" w:space="0" w:color="auto"/>
            <w:left w:val="none" w:sz="0" w:space="0" w:color="auto"/>
            <w:bottom w:val="none" w:sz="0" w:space="0" w:color="auto"/>
            <w:right w:val="none" w:sz="0" w:space="0" w:color="auto"/>
          </w:divBdr>
        </w:div>
        <w:div w:id="217521572">
          <w:marLeft w:val="461"/>
          <w:marRight w:val="0"/>
          <w:marTop w:val="20"/>
          <w:marBottom w:val="40"/>
          <w:divBdr>
            <w:top w:val="none" w:sz="0" w:space="0" w:color="auto"/>
            <w:left w:val="none" w:sz="0" w:space="0" w:color="auto"/>
            <w:bottom w:val="none" w:sz="0" w:space="0" w:color="auto"/>
            <w:right w:val="none" w:sz="0" w:space="0" w:color="auto"/>
          </w:divBdr>
        </w:div>
        <w:div w:id="1151948295">
          <w:marLeft w:val="907"/>
          <w:marRight w:val="0"/>
          <w:marTop w:val="20"/>
          <w:marBottom w:val="60"/>
          <w:divBdr>
            <w:top w:val="none" w:sz="0" w:space="0" w:color="auto"/>
            <w:left w:val="none" w:sz="0" w:space="0" w:color="auto"/>
            <w:bottom w:val="none" w:sz="0" w:space="0" w:color="auto"/>
            <w:right w:val="none" w:sz="0" w:space="0" w:color="auto"/>
          </w:divBdr>
        </w:div>
        <w:div w:id="924266236">
          <w:marLeft w:val="907"/>
          <w:marRight w:val="0"/>
          <w:marTop w:val="20"/>
          <w:marBottom w:val="60"/>
          <w:divBdr>
            <w:top w:val="none" w:sz="0" w:space="0" w:color="auto"/>
            <w:left w:val="none" w:sz="0" w:space="0" w:color="auto"/>
            <w:bottom w:val="none" w:sz="0" w:space="0" w:color="auto"/>
            <w:right w:val="none" w:sz="0" w:space="0" w:color="auto"/>
          </w:divBdr>
        </w:div>
      </w:divsChild>
    </w:div>
    <w:div w:id="354697663">
      <w:bodyDiv w:val="1"/>
      <w:marLeft w:val="0"/>
      <w:marRight w:val="0"/>
      <w:marTop w:val="0"/>
      <w:marBottom w:val="0"/>
      <w:divBdr>
        <w:top w:val="none" w:sz="0" w:space="0" w:color="auto"/>
        <w:left w:val="none" w:sz="0" w:space="0" w:color="auto"/>
        <w:bottom w:val="none" w:sz="0" w:space="0" w:color="auto"/>
        <w:right w:val="none" w:sz="0" w:space="0" w:color="auto"/>
      </w:divBdr>
    </w:div>
    <w:div w:id="517697515">
      <w:bodyDiv w:val="1"/>
      <w:marLeft w:val="0"/>
      <w:marRight w:val="0"/>
      <w:marTop w:val="0"/>
      <w:marBottom w:val="0"/>
      <w:divBdr>
        <w:top w:val="none" w:sz="0" w:space="0" w:color="auto"/>
        <w:left w:val="none" w:sz="0" w:space="0" w:color="auto"/>
        <w:bottom w:val="none" w:sz="0" w:space="0" w:color="auto"/>
        <w:right w:val="none" w:sz="0" w:space="0" w:color="auto"/>
      </w:divBdr>
    </w:div>
    <w:div w:id="558327744">
      <w:bodyDiv w:val="1"/>
      <w:marLeft w:val="0"/>
      <w:marRight w:val="0"/>
      <w:marTop w:val="0"/>
      <w:marBottom w:val="0"/>
      <w:divBdr>
        <w:top w:val="none" w:sz="0" w:space="0" w:color="auto"/>
        <w:left w:val="none" w:sz="0" w:space="0" w:color="auto"/>
        <w:bottom w:val="none" w:sz="0" w:space="0" w:color="auto"/>
        <w:right w:val="none" w:sz="0" w:space="0" w:color="auto"/>
      </w:divBdr>
    </w:div>
    <w:div w:id="572666900">
      <w:bodyDiv w:val="1"/>
      <w:marLeft w:val="0"/>
      <w:marRight w:val="0"/>
      <w:marTop w:val="0"/>
      <w:marBottom w:val="0"/>
      <w:divBdr>
        <w:top w:val="none" w:sz="0" w:space="0" w:color="auto"/>
        <w:left w:val="none" w:sz="0" w:space="0" w:color="auto"/>
        <w:bottom w:val="none" w:sz="0" w:space="0" w:color="auto"/>
        <w:right w:val="none" w:sz="0" w:space="0" w:color="auto"/>
      </w:divBdr>
    </w:div>
    <w:div w:id="795366575">
      <w:bodyDiv w:val="1"/>
      <w:marLeft w:val="0"/>
      <w:marRight w:val="0"/>
      <w:marTop w:val="0"/>
      <w:marBottom w:val="0"/>
      <w:divBdr>
        <w:top w:val="none" w:sz="0" w:space="0" w:color="auto"/>
        <w:left w:val="none" w:sz="0" w:space="0" w:color="auto"/>
        <w:bottom w:val="none" w:sz="0" w:space="0" w:color="auto"/>
        <w:right w:val="none" w:sz="0" w:space="0" w:color="auto"/>
      </w:divBdr>
    </w:div>
    <w:div w:id="1268927314">
      <w:bodyDiv w:val="1"/>
      <w:marLeft w:val="0"/>
      <w:marRight w:val="0"/>
      <w:marTop w:val="0"/>
      <w:marBottom w:val="0"/>
      <w:divBdr>
        <w:top w:val="none" w:sz="0" w:space="0" w:color="auto"/>
        <w:left w:val="none" w:sz="0" w:space="0" w:color="auto"/>
        <w:bottom w:val="none" w:sz="0" w:space="0" w:color="auto"/>
        <w:right w:val="none" w:sz="0" w:space="0" w:color="auto"/>
      </w:divBdr>
    </w:div>
    <w:div w:id="1392078992">
      <w:bodyDiv w:val="1"/>
      <w:marLeft w:val="0"/>
      <w:marRight w:val="0"/>
      <w:marTop w:val="0"/>
      <w:marBottom w:val="0"/>
      <w:divBdr>
        <w:top w:val="none" w:sz="0" w:space="0" w:color="auto"/>
        <w:left w:val="none" w:sz="0" w:space="0" w:color="auto"/>
        <w:bottom w:val="none" w:sz="0" w:space="0" w:color="auto"/>
        <w:right w:val="none" w:sz="0" w:space="0" w:color="auto"/>
      </w:divBdr>
    </w:div>
    <w:div w:id="1449087576">
      <w:bodyDiv w:val="1"/>
      <w:marLeft w:val="0"/>
      <w:marRight w:val="0"/>
      <w:marTop w:val="0"/>
      <w:marBottom w:val="0"/>
      <w:divBdr>
        <w:top w:val="none" w:sz="0" w:space="0" w:color="auto"/>
        <w:left w:val="none" w:sz="0" w:space="0" w:color="auto"/>
        <w:bottom w:val="none" w:sz="0" w:space="0" w:color="auto"/>
        <w:right w:val="none" w:sz="0" w:space="0" w:color="auto"/>
      </w:divBdr>
      <w:divsChild>
        <w:div w:id="1972981194">
          <w:marLeft w:val="562"/>
          <w:marRight w:val="0"/>
          <w:marTop w:val="0"/>
          <w:marBottom w:val="40"/>
          <w:divBdr>
            <w:top w:val="none" w:sz="0" w:space="0" w:color="auto"/>
            <w:left w:val="none" w:sz="0" w:space="0" w:color="auto"/>
            <w:bottom w:val="none" w:sz="0" w:space="0" w:color="auto"/>
            <w:right w:val="none" w:sz="0" w:space="0" w:color="auto"/>
          </w:divBdr>
        </w:div>
      </w:divsChild>
    </w:div>
    <w:div w:id="1523939256">
      <w:bodyDiv w:val="1"/>
      <w:marLeft w:val="0"/>
      <w:marRight w:val="0"/>
      <w:marTop w:val="0"/>
      <w:marBottom w:val="0"/>
      <w:divBdr>
        <w:top w:val="none" w:sz="0" w:space="0" w:color="auto"/>
        <w:left w:val="none" w:sz="0" w:space="0" w:color="auto"/>
        <w:bottom w:val="none" w:sz="0" w:space="0" w:color="auto"/>
        <w:right w:val="none" w:sz="0" w:space="0" w:color="auto"/>
      </w:divBdr>
      <w:divsChild>
        <w:div w:id="220599513">
          <w:marLeft w:val="0"/>
          <w:marRight w:val="0"/>
          <w:marTop w:val="0"/>
          <w:marBottom w:val="0"/>
          <w:divBdr>
            <w:top w:val="single" w:sz="2" w:space="0" w:color="auto"/>
            <w:left w:val="single" w:sz="2" w:space="0" w:color="auto"/>
            <w:bottom w:val="single" w:sz="2" w:space="0" w:color="auto"/>
            <w:right w:val="single" w:sz="2" w:space="0" w:color="auto"/>
          </w:divBdr>
          <w:divsChild>
            <w:div w:id="263151596">
              <w:marLeft w:val="0"/>
              <w:marRight w:val="0"/>
              <w:marTop w:val="0"/>
              <w:marBottom w:val="0"/>
              <w:divBdr>
                <w:top w:val="single" w:sz="2" w:space="0" w:color="auto"/>
                <w:left w:val="single" w:sz="2" w:space="0" w:color="auto"/>
                <w:bottom w:val="single" w:sz="2" w:space="0" w:color="auto"/>
                <w:right w:val="single" w:sz="2" w:space="0" w:color="auto"/>
              </w:divBdr>
              <w:divsChild>
                <w:div w:id="1097753377">
                  <w:marLeft w:val="0"/>
                  <w:marRight w:val="0"/>
                  <w:marTop w:val="0"/>
                  <w:marBottom w:val="0"/>
                  <w:divBdr>
                    <w:top w:val="single" w:sz="2" w:space="0" w:color="auto"/>
                    <w:left w:val="single" w:sz="2" w:space="0" w:color="auto"/>
                    <w:bottom w:val="single" w:sz="2" w:space="0" w:color="auto"/>
                    <w:right w:val="single" w:sz="2" w:space="0" w:color="auto"/>
                  </w:divBdr>
                  <w:divsChild>
                    <w:div w:id="3267090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34348536">
      <w:bodyDiv w:val="1"/>
      <w:marLeft w:val="0"/>
      <w:marRight w:val="0"/>
      <w:marTop w:val="0"/>
      <w:marBottom w:val="0"/>
      <w:divBdr>
        <w:top w:val="none" w:sz="0" w:space="0" w:color="auto"/>
        <w:left w:val="none" w:sz="0" w:space="0" w:color="auto"/>
        <w:bottom w:val="none" w:sz="0" w:space="0" w:color="auto"/>
        <w:right w:val="none" w:sz="0" w:space="0" w:color="auto"/>
      </w:divBdr>
      <w:divsChild>
        <w:div w:id="1799184837">
          <w:marLeft w:val="461"/>
          <w:marRight w:val="0"/>
          <w:marTop w:val="20"/>
          <w:marBottom w:val="40"/>
          <w:divBdr>
            <w:top w:val="none" w:sz="0" w:space="0" w:color="auto"/>
            <w:left w:val="none" w:sz="0" w:space="0" w:color="auto"/>
            <w:bottom w:val="none" w:sz="0" w:space="0" w:color="auto"/>
            <w:right w:val="none" w:sz="0" w:space="0" w:color="auto"/>
          </w:divBdr>
        </w:div>
        <w:div w:id="960578628">
          <w:marLeft w:val="562"/>
          <w:marRight w:val="0"/>
          <w:marTop w:val="20"/>
          <w:marBottom w:val="100"/>
          <w:divBdr>
            <w:top w:val="none" w:sz="0" w:space="0" w:color="auto"/>
            <w:left w:val="none" w:sz="0" w:space="0" w:color="auto"/>
            <w:bottom w:val="none" w:sz="0" w:space="0" w:color="auto"/>
            <w:right w:val="none" w:sz="0" w:space="0" w:color="auto"/>
          </w:divBdr>
        </w:div>
        <w:div w:id="595096110">
          <w:marLeft w:val="562"/>
          <w:marRight w:val="0"/>
          <w:marTop w:val="20"/>
          <w:marBottom w:val="120"/>
          <w:divBdr>
            <w:top w:val="none" w:sz="0" w:space="0" w:color="auto"/>
            <w:left w:val="none" w:sz="0" w:space="0" w:color="auto"/>
            <w:bottom w:val="none" w:sz="0" w:space="0" w:color="auto"/>
            <w:right w:val="none" w:sz="0" w:space="0" w:color="auto"/>
          </w:divBdr>
        </w:div>
        <w:div w:id="617494297">
          <w:marLeft w:val="461"/>
          <w:marRight w:val="0"/>
          <w:marTop w:val="20"/>
          <w:marBottom w:val="40"/>
          <w:divBdr>
            <w:top w:val="none" w:sz="0" w:space="0" w:color="auto"/>
            <w:left w:val="none" w:sz="0" w:space="0" w:color="auto"/>
            <w:bottom w:val="none" w:sz="0" w:space="0" w:color="auto"/>
            <w:right w:val="none" w:sz="0" w:space="0" w:color="auto"/>
          </w:divBdr>
        </w:div>
        <w:div w:id="687370704">
          <w:marLeft w:val="562"/>
          <w:marRight w:val="0"/>
          <w:marTop w:val="20"/>
          <w:marBottom w:val="100"/>
          <w:divBdr>
            <w:top w:val="none" w:sz="0" w:space="0" w:color="auto"/>
            <w:left w:val="none" w:sz="0" w:space="0" w:color="auto"/>
            <w:bottom w:val="none" w:sz="0" w:space="0" w:color="auto"/>
            <w:right w:val="none" w:sz="0" w:space="0" w:color="auto"/>
          </w:divBdr>
        </w:div>
        <w:div w:id="1130519289">
          <w:marLeft w:val="907"/>
          <w:marRight w:val="0"/>
          <w:marTop w:val="20"/>
          <w:marBottom w:val="60"/>
          <w:divBdr>
            <w:top w:val="none" w:sz="0" w:space="0" w:color="auto"/>
            <w:left w:val="none" w:sz="0" w:space="0" w:color="auto"/>
            <w:bottom w:val="none" w:sz="0" w:space="0" w:color="auto"/>
            <w:right w:val="none" w:sz="0" w:space="0" w:color="auto"/>
          </w:divBdr>
        </w:div>
        <w:div w:id="198057670">
          <w:marLeft w:val="907"/>
          <w:marRight w:val="0"/>
          <w:marTop w:val="20"/>
          <w:marBottom w:val="60"/>
          <w:divBdr>
            <w:top w:val="none" w:sz="0" w:space="0" w:color="auto"/>
            <w:left w:val="none" w:sz="0" w:space="0" w:color="auto"/>
            <w:bottom w:val="none" w:sz="0" w:space="0" w:color="auto"/>
            <w:right w:val="none" w:sz="0" w:space="0" w:color="auto"/>
          </w:divBdr>
        </w:div>
        <w:div w:id="1734426868">
          <w:marLeft w:val="907"/>
          <w:marRight w:val="0"/>
          <w:marTop w:val="20"/>
          <w:marBottom w:val="60"/>
          <w:divBdr>
            <w:top w:val="none" w:sz="0" w:space="0" w:color="auto"/>
            <w:left w:val="none" w:sz="0" w:space="0" w:color="auto"/>
            <w:bottom w:val="none" w:sz="0" w:space="0" w:color="auto"/>
            <w:right w:val="none" w:sz="0" w:space="0" w:color="auto"/>
          </w:divBdr>
        </w:div>
        <w:div w:id="1764569382">
          <w:marLeft w:val="907"/>
          <w:marRight w:val="0"/>
          <w:marTop w:val="20"/>
          <w:marBottom w:val="60"/>
          <w:divBdr>
            <w:top w:val="none" w:sz="0" w:space="0" w:color="auto"/>
            <w:left w:val="none" w:sz="0" w:space="0" w:color="auto"/>
            <w:bottom w:val="none" w:sz="0" w:space="0" w:color="auto"/>
            <w:right w:val="none" w:sz="0" w:space="0" w:color="auto"/>
          </w:divBdr>
        </w:div>
        <w:div w:id="1256860518">
          <w:marLeft w:val="461"/>
          <w:marRight w:val="0"/>
          <w:marTop w:val="20"/>
          <w:marBottom w:val="40"/>
          <w:divBdr>
            <w:top w:val="none" w:sz="0" w:space="0" w:color="auto"/>
            <w:left w:val="none" w:sz="0" w:space="0" w:color="auto"/>
            <w:bottom w:val="none" w:sz="0" w:space="0" w:color="auto"/>
            <w:right w:val="none" w:sz="0" w:space="0" w:color="auto"/>
          </w:divBdr>
        </w:div>
        <w:div w:id="385030911">
          <w:marLeft w:val="907"/>
          <w:marRight w:val="0"/>
          <w:marTop w:val="20"/>
          <w:marBottom w:val="60"/>
          <w:divBdr>
            <w:top w:val="none" w:sz="0" w:space="0" w:color="auto"/>
            <w:left w:val="none" w:sz="0" w:space="0" w:color="auto"/>
            <w:bottom w:val="none" w:sz="0" w:space="0" w:color="auto"/>
            <w:right w:val="none" w:sz="0" w:space="0" w:color="auto"/>
          </w:divBdr>
        </w:div>
        <w:div w:id="2111585117">
          <w:marLeft w:val="907"/>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90F3-4E8A-48D8-AC24-83DF566D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2627</Words>
  <Characters>13745</Characters>
  <Application>Microsoft Office Word</Application>
  <DocSecurity>0</DocSecurity>
  <Lines>188</Lines>
  <Paragraphs>81</Paragraphs>
  <ScaleCrop>false</ScaleCrop>
  <Company>ZTE</Company>
  <LinksUpToDate>false</LinksUpToDate>
  <CharactersWithSpaces>16291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6</cp:revision>
  <dcterms:created xsi:type="dcterms:W3CDTF">2026-01-30T09:34:00Z</dcterms:created>
  <dcterms:modified xsi:type="dcterms:W3CDTF">2026-01-30T09:37:00Z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F6FF0767FEB544B9ADD5BC5559D72806_13</vt:lpwstr>
  </property>
</Properties>
</file>